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2018年成品油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批发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合格名单（第一批）</w:t>
      </w:r>
    </w:p>
    <w:p/>
    <w:p>
      <w:r>
        <w:rPr>
          <w:rFonts w:hint="eastAsia" w:ascii="仿宋" w:hAnsi="仿宋" w:eastAsia="仿宋" w:cs="仿宋"/>
          <w:sz w:val="32"/>
          <w:szCs w:val="32"/>
        </w:rPr>
        <w:t>现将通过年检的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家石油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批发</w:t>
      </w:r>
      <w:r>
        <w:rPr>
          <w:rFonts w:hint="eastAsia" w:ascii="仿宋" w:hAnsi="仿宋" w:eastAsia="仿宋" w:cs="仿宋"/>
          <w:sz w:val="32"/>
          <w:szCs w:val="32"/>
        </w:rPr>
        <w:t>企业具体名单公布如下：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62"/>
        <w:gridCol w:w="950"/>
        <w:gridCol w:w="2220"/>
        <w:gridCol w:w="1480"/>
        <w:gridCol w:w="95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序号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地市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类型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企业名称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企业地址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bCs w:val="0"/>
                <w:color w:val="000000"/>
                <w:sz w:val="20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企业</w:t>
            </w:r>
          </w:p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法人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bCs w:val="0"/>
                <w:color w:val="000000"/>
                <w:sz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批发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中国石化销售有限公司广东河源连平石油分公司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连平县元善镇环城南路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油批发证书第441066号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批发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中国石化销售有限公司广东河源龙川石油分公司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龙川县老隆镇古城路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23号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油批发证书第441020号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批发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中国石化销售有限公司广东河源石油分公司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河源市河源大道南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100号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陈莲英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油批发证书第441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019号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80857"/>
    <w:rsid w:val="12180857"/>
    <w:rsid w:val="1B9A5927"/>
    <w:rsid w:val="225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2019-05-10T11:03:00Z</dcterms:created>
  <dc:creator>陈浩</dc:creator>
  <cp:lastModifiedBy>陈浩</cp:lastModifiedBy>
  <cp:lastPrinted>2019-05-28T09:05:00Z</cp:lastPrinted>
  <dcterms:modified xsi:type="dcterms:W3CDTF">2019-05-28T09:05:05Z</dcterms:modified>
  <dc:title> 2018年成品油批发企业年检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