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jc w:val="center"/>
        <w:textAlignment w:val="auto"/>
        <w:rPr>
          <w:rFonts w:hint="eastAsia" w:ascii="宋体" w:hAnsi="宋体" w:eastAsia="宋体" w:cs="宋体"/>
          <w:b/>
          <w:bCs/>
          <w:sz w:val="40"/>
          <w:szCs w:val="40"/>
        </w:rPr>
      </w:pPr>
      <w:bookmarkStart w:id="0" w:name="_GoBack"/>
      <w:r>
        <w:rPr>
          <w:rFonts w:hint="eastAsia" w:ascii="宋体" w:hAnsi="宋体" w:eastAsia="宋体" w:cs="宋体"/>
          <w:b/>
          <w:bCs/>
          <w:sz w:val="40"/>
          <w:szCs w:val="40"/>
          <w:lang w:eastAsia="zh-CN"/>
        </w:rPr>
        <w:t>关于扶持</w:t>
      </w:r>
      <w:r>
        <w:rPr>
          <w:rFonts w:hint="eastAsia" w:ascii="宋体" w:hAnsi="宋体" w:eastAsia="宋体" w:cs="宋体"/>
          <w:b/>
          <w:bCs/>
          <w:sz w:val="40"/>
          <w:szCs w:val="40"/>
        </w:rPr>
        <w:t>新型农业经营主体</w:t>
      </w:r>
      <w:r>
        <w:rPr>
          <w:rFonts w:hint="eastAsia" w:ascii="宋体" w:hAnsi="宋体" w:eastAsia="宋体" w:cs="宋体"/>
          <w:b/>
          <w:bCs/>
          <w:sz w:val="40"/>
          <w:szCs w:val="40"/>
          <w:lang w:eastAsia="zh-CN"/>
        </w:rPr>
        <w:t>发展</w:t>
      </w:r>
      <w:r>
        <w:rPr>
          <w:rFonts w:hint="eastAsia" w:ascii="宋体" w:hAnsi="宋体" w:eastAsia="宋体" w:cs="宋体"/>
          <w:b/>
          <w:bCs/>
          <w:sz w:val="40"/>
          <w:szCs w:val="40"/>
        </w:rPr>
        <w:t>的实施意见</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（征求意见稿）</w:t>
      </w:r>
      <w:bookmarkEnd w:id="0"/>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jc w:val="center"/>
        <w:textAlignment w:val="auto"/>
        <w:rPr>
          <w:rFonts w:hint="eastAsia" w:ascii="方正小标宋简体" w:eastAsia="方正小标宋简体"/>
          <w:sz w:val="44"/>
          <w:szCs w:val="44"/>
        </w:rPr>
      </w:pPr>
    </w:p>
    <w:p>
      <w:pPr>
        <w:keepNext w:val="0"/>
        <w:keepLines w:val="0"/>
        <w:pageBreakBefore w:val="0"/>
        <w:kinsoku/>
        <w:wordWrap/>
        <w:topLinePunct w:val="0"/>
        <w:autoSpaceDE/>
        <w:autoSpaceDN/>
        <w:bidi w:val="0"/>
        <w:adjustRightInd w:val="0"/>
        <w:spacing w:line="560"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为进一步健全完善政策扶持体系，大力培育家庭农场、农民合作社、农业龙头企业等新型农业经营主体，根据</w:t>
      </w:r>
      <w:r>
        <w:rPr>
          <w:rFonts w:hint="eastAsia" w:ascii="仿宋" w:hAnsi="仿宋" w:eastAsia="仿宋" w:cs="仿宋"/>
          <w:sz w:val="32"/>
          <w:szCs w:val="32"/>
          <w:lang w:eastAsia="zh-CN"/>
        </w:rPr>
        <w:t>《中共广东省委办公厅广东省人民政府办公厅印发</w:t>
      </w:r>
      <w:r>
        <w:rPr>
          <w:rFonts w:hint="eastAsia" w:ascii="仿宋" w:hAnsi="仿宋" w:eastAsia="仿宋" w:cs="仿宋"/>
          <w:b w:val="0"/>
          <w:snapToGrid/>
          <w:sz w:val="32"/>
          <w:szCs w:val="32"/>
          <w:lang w:eastAsia="zh-CN"/>
        </w:rPr>
        <w:t>〈</w:t>
      </w:r>
      <w:r>
        <w:rPr>
          <w:rFonts w:hint="eastAsia" w:ascii="仿宋" w:hAnsi="仿宋" w:eastAsia="仿宋" w:cs="仿宋"/>
          <w:sz w:val="32"/>
          <w:szCs w:val="32"/>
          <w:lang w:eastAsia="zh-CN"/>
        </w:rPr>
        <w:t>关于创新体制机制推进农业绿色发展的实施方案</w:t>
      </w:r>
      <w:r>
        <w:rPr>
          <w:rFonts w:hint="eastAsia" w:ascii="仿宋" w:hAnsi="仿宋" w:eastAsia="仿宋" w:cs="仿宋"/>
          <w:b w:val="0"/>
          <w:snapToGrid/>
          <w:sz w:val="32"/>
          <w:szCs w:val="32"/>
          <w:lang w:eastAsia="zh-CN"/>
        </w:rPr>
        <w:t>〉</w:t>
      </w:r>
      <w:r>
        <w:rPr>
          <w:rFonts w:hint="eastAsia" w:ascii="仿宋" w:hAnsi="仿宋" w:eastAsia="仿宋" w:cs="仿宋"/>
          <w:sz w:val="32"/>
          <w:szCs w:val="32"/>
          <w:lang w:val="en-US" w:eastAsia="zh-CN"/>
        </w:rPr>
        <w:t>〈关于加快构建政策体系培育新型农业经营主体的实施意见</w:t>
      </w:r>
      <w:r>
        <w:rPr>
          <w:rFonts w:hint="eastAsia" w:ascii="仿宋" w:hAnsi="仿宋" w:eastAsia="仿宋" w:cs="仿宋"/>
          <w:b w:val="0"/>
          <w:snapToGrid/>
          <w:sz w:val="32"/>
          <w:szCs w:val="32"/>
          <w:lang w:eastAsia="zh-CN"/>
        </w:rPr>
        <w:t>〉的通知》（粤办发〔201</w:t>
      </w:r>
      <w:r>
        <w:rPr>
          <w:rFonts w:hint="eastAsia" w:ascii="仿宋" w:hAnsi="仿宋" w:eastAsia="仿宋" w:cs="仿宋"/>
          <w:b w:val="0"/>
          <w:snapToGrid/>
          <w:sz w:val="32"/>
          <w:szCs w:val="32"/>
          <w:lang w:val="en-US" w:eastAsia="zh-CN"/>
        </w:rPr>
        <w:t>9</w:t>
      </w:r>
      <w:r>
        <w:rPr>
          <w:rFonts w:hint="eastAsia" w:ascii="仿宋" w:hAnsi="仿宋" w:eastAsia="仿宋" w:cs="仿宋"/>
          <w:b w:val="0"/>
          <w:snapToGrid/>
          <w:sz w:val="32"/>
          <w:szCs w:val="32"/>
          <w:lang w:eastAsia="zh-CN"/>
        </w:rPr>
        <w:t>〕</w:t>
      </w:r>
      <w:r>
        <w:rPr>
          <w:rFonts w:hint="eastAsia" w:ascii="仿宋" w:hAnsi="仿宋" w:eastAsia="仿宋" w:cs="仿宋"/>
          <w:b w:val="0"/>
          <w:snapToGrid/>
          <w:sz w:val="32"/>
          <w:szCs w:val="32"/>
          <w:lang w:val="en-US" w:eastAsia="zh-CN"/>
        </w:rPr>
        <w:t>12</w:t>
      </w:r>
      <w:r>
        <w:rPr>
          <w:rFonts w:hint="eastAsia" w:ascii="仿宋" w:hAnsi="仿宋" w:eastAsia="仿宋" w:cs="仿宋"/>
          <w:b w:val="0"/>
          <w:snapToGrid/>
          <w:sz w:val="32"/>
          <w:szCs w:val="32"/>
          <w:lang w:eastAsia="zh-CN"/>
        </w:rPr>
        <w:t xml:space="preserve"> 号）和《中共</w:t>
      </w:r>
      <w:r>
        <w:rPr>
          <w:rFonts w:hint="eastAsia" w:ascii="仿宋" w:hAnsi="仿宋" w:eastAsia="仿宋" w:cs="仿宋"/>
          <w:sz w:val="32"/>
          <w:szCs w:val="32"/>
          <w:lang w:eastAsia="zh-CN"/>
        </w:rPr>
        <w:t>河源市委办公室河源市人民政府办公室印发〈</w:t>
      </w:r>
      <w:r>
        <w:rPr>
          <w:rFonts w:hint="eastAsia" w:ascii="仿宋" w:hAnsi="仿宋" w:eastAsia="仿宋" w:cs="仿宋"/>
          <w:bCs/>
          <w:color w:val="000000" w:themeColor="text1"/>
          <w:spacing w:val="-6"/>
          <w:sz w:val="32"/>
          <w:szCs w:val="32"/>
          <w14:textFill>
            <w14:solidFill>
              <w14:schemeClr w14:val="tx1"/>
            </w14:solidFill>
          </w14:textFill>
        </w:rPr>
        <w:t>关于实施乡村振兴战略的行动方案</w:t>
      </w:r>
      <w:r>
        <w:rPr>
          <w:rFonts w:hint="eastAsia" w:ascii="仿宋" w:hAnsi="仿宋" w:eastAsia="仿宋" w:cs="仿宋"/>
          <w:bCs/>
          <w:color w:val="000000" w:themeColor="text1"/>
          <w:spacing w:val="-6"/>
          <w:sz w:val="32"/>
          <w:szCs w:val="32"/>
          <w:lang w:eastAsia="zh-CN"/>
          <w14:textFill>
            <w14:solidFill>
              <w14:schemeClr w14:val="tx1"/>
            </w14:solidFill>
          </w14:textFill>
        </w:rPr>
        <w:t>〉的通知》（河委办发</w:t>
      </w: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bCs/>
          <w:color w:val="000000" w:themeColor="text1"/>
          <w:spacing w:val="-6"/>
          <w:sz w:val="32"/>
          <w:szCs w:val="32"/>
          <w:lang w:val="en-US" w:eastAsia="zh-CN"/>
          <w14:textFill>
            <w14:solidFill>
              <w14:schemeClr w14:val="tx1"/>
            </w14:solidFill>
          </w14:textFill>
        </w:rPr>
        <w:t>10号）</w:t>
      </w:r>
      <w:r>
        <w:rPr>
          <w:rFonts w:hint="eastAsia" w:ascii="仿宋" w:hAnsi="仿宋" w:eastAsia="仿宋" w:cs="仿宋"/>
          <w:sz w:val="32"/>
          <w:szCs w:val="32"/>
          <w:lang w:val="en-US" w:eastAsia="zh-CN"/>
        </w:rPr>
        <w:t>精神，现结合我市实际提出如下实施意见。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00" w:firstLineChars="200"/>
        <w:jc w:val="both"/>
        <w:textAlignment w:val="auto"/>
        <w:outlineLvl w:val="9"/>
        <w:rPr>
          <w:rFonts w:ascii="黑体" w:hAnsi="黑体" w:eastAsia="黑体"/>
          <w:sz w:val="30"/>
          <w:szCs w:val="30"/>
        </w:rPr>
      </w:pPr>
      <w:r>
        <w:rPr>
          <w:rFonts w:hint="eastAsia" w:ascii="黑体" w:hAnsi="黑体" w:eastAsia="黑体"/>
          <w:sz w:val="30"/>
          <w:szCs w:val="30"/>
        </w:rPr>
        <w:t>一、指导思想</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以习近平新时代中国特色社会主义思想为指导，全面贯彻党的十九大精神，深入贯彻习近平总书记重要讲话精神，</w:t>
      </w:r>
      <w:r>
        <w:rPr>
          <w:rFonts w:hint="eastAsia" w:ascii="仿宋" w:hAnsi="仿宋" w:eastAsia="仿宋" w:cs="仿宋"/>
          <w:sz w:val="32"/>
          <w:szCs w:val="32"/>
          <w:lang w:eastAsia="zh-CN"/>
        </w:rPr>
        <w:t>以实施乡村振兴战略为总抓手，围绕把河源建设成为</w:t>
      </w:r>
      <w:r>
        <w:rPr>
          <w:rFonts w:hint="eastAsia" w:ascii="仿宋" w:hAnsi="仿宋" w:eastAsia="仿宋" w:cs="仿宋"/>
          <w:b w:val="0"/>
          <w:bCs w:val="0"/>
          <w:color w:val="000000"/>
          <w:kern w:val="2"/>
          <w:sz w:val="32"/>
          <w:szCs w:val="32"/>
          <w:lang w:eastAsia="zh-CN"/>
        </w:rPr>
        <w:t>全省绿色发展示范区，融入粤港澳大湾区生态排头兵的目标，按照</w:t>
      </w:r>
      <w:r>
        <w:rPr>
          <w:rFonts w:hint="eastAsia" w:ascii="仿宋" w:hAnsi="仿宋" w:eastAsia="仿宋" w:cs="仿宋"/>
          <w:sz w:val="32"/>
          <w:szCs w:val="32"/>
          <w:lang w:eastAsia="zh-CN"/>
        </w:rPr>
        <w:t>推进“两个河源”建设的发展思路，完善政策扶持体系</w:t>
      </w:r>
      <w:r>
        <w:rPr>
          <w:rFonts w:hint="eastAsia" w:ascii="仿宋" w:hAnsi="仿宋" w:eastAsia="仿宋" w:cs="仿宋"/>
          <w:sz w:val="32"/>
          <w:szCs w:val="32"/>
        </w:rPr>
        <w:t>，培育新型农业经营主体</w:t>
      </w:r>
      <w:r>
        <w:rPr>
          <w:rFonts w:hint="eastAsia" w:ascii="仿宋" w:hAnsi="仿宋" w:eastAsia="仿宋" w:cs="仿宋"/>
          <w:sz w:val="32"/>
          <w:szCs w:val="32"/>
          <w:lang w:eastAsia="zh-CN"/>
        </w:rPr>
        <w:t>发展壮大</w:t>
      </w:r>
      <w:r>
        <w:rPr>
          <w:rFonts w:hint="eastAsia" w:ascii="仿宋" w:hAnsi="仿宋" w:eastAsia="仿宋" w:cs="仿宋"/>
          <w:sz w:val="32"/>
          <w:szCs w:val="32"/>
        </w:rPr>
        <w:t>，提升</w:t>
      </w:r>
      <w:r>
        <w:rPr>
          <w:rFonts w:hint="eastAsia" w:ascii="仿宋" w:hAnsi="仿宋" w:eastAsia="仿宋" w:cs="仿宋"/>
          <w:sz w:val="32"/>
          <w:szCs w:val="32"/>
          <w:lang w:eastAsia="zh-CN"/>
        </w:rPr>
        <w:t>现代农业</w:t>
      </w:r>
      <w:r>
        <w:rPr>
          <w:rFonts w:hint="eastAsia" w:ascii="仿宋" w:hAnsi="仿宋" w:eastAsia="仿宋" w:cs="仿宋"/>
          <w:sz w:val="32"/>
          <w:szCs w:val="32"/>
        </w:rPr>
        <w:t>规模</w:t>
      </w:r>
      <w:r>
        <w:rPr>
          <w:rFonts w:hint="eastAsia" w:ascii="仿宋" w:hAnsi="仿宋" w:eastAsia="仿宋" w:cs="仿宋"/>
          <w:sz w:val="32"/>
          <w:szCs w:val="32"/>
          <w:lang w:eastAsia="zh-CN"/>
        </w:rPr>
        <w:t>化、产业化</w:t>
      </w:r>
      <w:r>
        <w:rPr>
          <w:rFonts w:hint="eastAsia" w:ascii="仿宋" w:hAnsi="仿宋" w:eastAsia="仿宋" w:cs="仿宋"/>
          <w:sz w:val="32"/>
          <w:szCs w:val="32"/>
        </w:rPr>
        <w:t>经营水平，完善利益分享机制，</w:t>
      </w:r>
      <w:r>
        <w:rPr>
          <w:rFonts w:hint="eastAsia" w:ascii="仿宋" w:hAnsi="仿宋" w:eastAsia="仿宋" w:cs="仿宋"/>
          <w:sz w:val="32"/>
          <w:szCs w:val="32"/>
          <w:lang w:eastAsia="zh-CN"/>
        </w:rPr>
        <w:t>带动农民增收致富，</w:t>
      </w:r>
      <w:r>
        <w:rPr>
          <w:rFonts w:hint="eastAsia" w:ascii="宋体" w:hAnsi="宋体" w:eastAsia="方正仿宋_GBK" w:cs="仿宋_GB2312"/>
          <w:color w:val="000000" w:themeColor="text1"/>
          <w:spacing w:val="-6"/>
          <w:sz w:val="32"/>
          <w:szCs w:val="32"/>
          <w:lang w:eastAsia="zh-CN"/>
          <w14:textFill>
            <w14:solidFill>
              <w14:schemeClr w14:val="tx1"/>
            </w14:solidFill>
          </w14:textFill>
        </w:rPr>
        <w:t>加快现代生态农业发展</w:t>
      </w:r>
      <w:r>
        <w:rPr>
          <w:rFonts w:hint="eastAsia" w:ascii="仿宋" w:hAnsi="仿宋" w:eastAsia="仿宋" w:cs="仿宋"/>
          <w:b w:val="0"/>
          <w:bCs w:val="0"/>
          <w:color w:val="000000"/>
          <w:kern w:val="2"/>
          <w:sz w:val="32"/>
          <w:szCs w:val="32"/>
          <w:lang w:eastAsia="zh-CN"/>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560" w:lineRule="exact"/>
        <w:ind w:left="0" w:leftChars="0" w:right="0" w:rightChars="0" w:firstLine="664"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napToGrid w:val="0"/>
          <w:spacing w:val="6"/>
          <w:kern w:val="0"/>
          <w:sz w:val="32"/>
          <w:lang w:eastAsia="zh-CN"/>
        </w:rPr>
        <w:t>二、发展</w:t>
      </w:r>
      <w:r>
        <w:rPr>
          <w:rFonts w:hint="eastAsia" w:ascii="黑体" w:hAnsi="黑体" w:eastAsia="黑体" w:cs="黑体"/>
          <w:b w:val="0"/>
          <w:bCs w:val="0"/>
          <w:snapToGrid w:val="0"/>
          <w:spacing w:val="6"/>
          <w:kern w:val="0"/>
          <w:sz w:val="32"/>
        </w:rPr>
        <w:t>目标</w:t>
      </w:r>
    </w:p>
    <w:p>
      <w:pPr>
        <w:pStyle w:val="5"/>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到2020年，基本形成框架完整、措施精准、机制有效的政策支持体系，</w:t>
      </w:r>
      <w:r>
        <w:rPr>
          <w:rFonts w:hint="eastAsia" w:ascii="仿宋" w:hAnsi="仿宋" w:eastAsia="仿宋" w:cs="仿宋"/>
          <w:color w:val="000000" w:themeColor="text1"/>
          <w:spacing w:val="-6"/>
          <w:sz w:val="32"/>
          <w:szCs w:val="32"/>
          <w14:textFill>
            <w14:solidFill>
              <w14:schemeClr w14:val="tx1"/>
            </w14:solidFill>
          </w14:textFill>
        </w:rPr>
        <w:t>实现</w:t>
      </w:r>
      <w:r>
        <w:rPr>
          <w:rFonts w:hint="eastAsia" w:ascii="仿宋" w:hAnsi="仿宋" w:eastAsia="仿宋" w:cs="仿宋"/>
          <w:color w:val="000000" w:themeColor="text1"/>
          <w:spacing w:val="-6"/>
          <w:sz w:val="32"/>
          <w:szCs w:val="32"/>
          <w:lang w:eastAsia="zh-CN"/>
          <w14:textFill>
            <w14:solidFill>
              <w14:schemeClr w14:val="tx1"/>
            </w14:solidFill>
          </w14:textFill>
        </w:rPr>
        <w:t>新增</w:t>
      </w:r>
      <w:r>
        <w:rPr>
          <w:rFonts w:hint="eastAsia" w:ascii="仿宋" w:hAnsi="仿宋" w:eastAsia="仿宋" w:cs="仿宋"/>
          <w:color w:val="000000" w:themeColor="text1"/>
          <w:spacing w:val="-6"/>
          <w:sz w:val="32"/>
          <w:szCs w:val="32"/>
          <w14:textFill>
            <w14:solidFill>
              <w14:schemeClr w14:val="tx1"/>
            </w14:solidFill>
          </w14:textFill>
        </w:rPr>
        <w:t>市级以上农业龙头企业</w:t>
      </w:r>
      <w:r>
        <w:rPr>
          <w:rFonts w:hint="eastAsia" w:ascii="仿宋" w:hAnsi="仿宋" w:eastAsia="仿宋" w:cs="仿宋"/>
          <w:color w:val="000000" w:themeColor="text1"/>
          <w:spacing w:val="-6"/>
          <w:sz w:val="32"/>
          <w:szCs w:val="32"/>
          <w:lang w:val="en-US" w:eastAsia="zh-CN"/>
          <w14:textFill>
            <w14:solidFill>
              <w14:schemeClr w14:val="tx1"/>
            </w14:solidFill>
          </w14:textFill>
        </w:rPr>
        <w:t>60家，</w:t>
      </w:r>
      <w:r>
        <w:rPr>
          <w:rFonts w:hint="eastAsia" w:ascii="仿宋" w:hAnsi="仿宋" w:eastAsia="仿宋" w:cs="仿宋"/>
          <w:color w:val="000000" w:themeColor="text1"/>
          <w:spacing w:val="-6"/>
          <w:sz w:val="32"/>
          <w:szCs w:val="32"/>
          <w14:textFill>
            <w14:solidFill>
              <w14:schemeClr w14:val="tx1"/>
            </w14:solidFill>
          </w14:textFill>
        </w:rPr>
        <w:t>总数达到2</w:t>
      </w:r>
      <w:r>
        <w:rPr>
          <w:rFonts w:hint="eastAsia" w:ascii="仿宋" w:hAnsi="仿宋" w:eastAsia="仿宋" w:cs="仿宋"/>
          <w:color w:val="000000" w:themeColor="text1"/>
          <w:spacing w:val="-6"/>
          <w:sz w:val="32"/>
          <w:szCs w:val="32"/>
          <w:lang w:val="en-US" w:eastAsia="zh-CN"/>
          <w14:textFill>
            <w14:solidFill>
              <w14:schemeClr w14:val="tx1"/>
            </w14:solidFill>
          </w14:textFill>
        </w:rPr>
        <w:t>5</w:t>
      </w:r>
      <w:r>
        <w:rPr>
          <w:rFonts w:hint="eastAsia" w:ascii="仿宋" w:hAnsi="仿宋" w:eastAsia="仿宋" w:cs="仿宋"/>
          <w:color w:val="000000" w:themeColor="text1"/>
          <w:spacing w:val="-6"/>
          <w:sz w:val="32"/>
          <w:szCs w:val="32"/>
          <w14:textFill>
            <w14:solidFill>
              <w14:schemeClr w14:val="tx1"/>
            </w14:solidFill>
          </w14:textFill>
        </w:rPr>
        <w:t>0家</w:t>
      </w:r>
      <w:r>
        <w:rPr>
          <w:rFonts w:hint="eastAsia" w:ascii="仿宋" w:hAnsi="仿宋" w:eastAsia="仿宋" w:cs="仿宋"/>
          <w:color w:val="000000" w:themeColor="text1"/>
          <w:spacing w:val="-6"/>
          <w:sz w:val="32"/>
          <w:szCs w:val="32"/>
          <w:lang w:eastAsia="zh-CN"/>
          <w14:textFill>
            <w14:solidFill>
              <w14:schemeClr w14:val="tx1"/>
            </w14:solidFill>
          </w14:textFill>
        </w:rPr>
        <w:t>以上，</w:t>
      </w:r>
      <w:r>
        <w:rPr>
          <w:rFonts w:hint="eastAsia" w:ascii="仿宋" w:hAnsi="仿宋" w:eastAsia="仿宋" w:cs="仿宋"/>
          <w:color w:val="000000" w:themeColor="text1"/>
          <w:spacing w:val="-6"/>
          <w:sz w:val="32"/>
          <w:szCs w:val="32"/>
          <w14:textFill>
            <w14:solidFill>
              <w14:schemeClr w14:val="tx1"/>
            </w14:solidFill>
          </w14:textFill>
        </w:rPr>
        <w:t>农民合作社</w:t>
      </w:r>
      <w:r>
        <w:rPr>
          <w:rFonts w:hint="eastAsia" w:ascii="仿宋" w:hAnsi="仿宋" w:eastAsia="仿宋" w:cs="仿宋"/>
          <w:color w:val="000000" w:themeColor="text1"/>
          <w:spacing w:val="-6"/>
          <w:sz w:val="32"/>
          <w:szCs w:val="32"/>
          <w:lang w:eastAsia="zh-CN"/>
          <w14:textFill>
            <w14:solidFill>
              <w14:schemeClr w14:val="tx1"/>
            </w14:solidFill>
          </w14:textFill>
        </w:rPr>
        <w:t>省级示范社</w:t>
      </w:r>
      <w:r>
        <w:rPr>
          <w:rFonts w:hint="eastAsia" w:ascii="仿宋" w:hAnsi="仿宋" w:eastAsia="仿宋" w:cs="仿宋"/>
          <w:color w:val="000000" w:themeColor="text1"/>
          <w:spacing w:val="-6"/>
          <w:sz w:val="32"/>
          <w:szCs w:val="32"/>
          <w14:textFill>
            <w14:solidFill>
              <w14:schemeClr w14:val="tx1"/>
            </w14:solidFill>
          </w14:textFill>
        </w:rPr>
        <w:t>数量达到</w:t>
      </w:r>
      <w:r>
        <w:rPr>
          <w:rFonts w:hint="eastAsia" w:ascii="仿宋" w:hAnsi="仿宋" w:eastAsia="仿宋" w:cs="仿宋"/>
          <w:color w:val="000000" w:themeColor="text1"/>
          <w:spacing w:val="-6"/>
          <w:sz w:val="32"/>
          <w:szCs w:val="32"/>
          <w:lang w:val="en-US" w:eastAsia="zh-CN"/>
          <w14:textFill>
            <w14:solidFill>
              <w14:schemeClr w14:val="tx1"/>
            </w14:solidFill>
          </w14:textFill>
        </w:rPr>
        <w:t>200</w:t>
      </w:r>
      <w:r>
        <w:rPr>
          <w:rFonts w:hint="eastAsia" w:ascii="仿宋" w:hAnsi="仿宋" w:eastAsia="仿宋" w:cs="仿宋"/>
          <w:color w:val="000000" w:themeColor="text1"/>
          <w:spacing w:val="-6"/>
          <w:sz w:val="32"/>
          <w:szCs w:val="32"/>
          <w14:textFill>
            <w14:solidFill>
              <w14:schemeClr w14:val="tx1"/>
            </w14:solidFill>
          </w14:textFill>
        </w:rPr>
        <w:t>家以上</w:t>
      </w:r>
      <w:r>
        <w:rPr>
          <w:rFonts w:hint="eastAsia" w:ascii="仿宋" w:hAnsi="仿宋" w:eastAsia="仿宋" w:cs="仿宋"/>
          <w:color w:val="000000" w:themeColor="text1"/>
          <w:spacing w:val="-6"/>
          <w:sz w:val="32"/>
          <w:szCs w:val="32"/>
          <w:lang w:eastAsia="zh-CN"/>
          <w14:textFill>
            <w14:solidFill>
              <w14:schemeClr w14:val="tx1"/>
            </w14:solidFill>
          </w14:textFill>
        </w:rPr>
        <w:t>，</w:t>
      </w:r>
      <w:r>
        <w:rPr>
          <w:rFonts w:hint="eastAsia" w:ascii="仿宋" w:hAnsi="仿宋" w:eastAsia="仿宋" w:cs="仿宋"/>
          <w:color w:val="000000" w:themeColor="text1"/>
          <w:spacing w:val="-6"/>
          <w:sz w:val="32"/>
          <w:szCs w:val="32"/>
          <w14:textFill>
            <w14:solidFill>
              <w14:schemeClr w14:val="tx1"/>
            </w14:solidFill>
          </w14:textFill>
        </w:rPr>
        <w:t>达到认定标准的家庭农场发展到1300家以上</w:t>
      </w:r>
      <w:r>
        <w:rPr>
          <w:rFonts w:hint="eastAsia" w:ascii="仿宋" w:hAnsi="仿宋" w:eastAsia="仿宋" w:cs="仿宋"/>
          <w:color w:val="000000" w:themeColor="text1"/>
          <w:spacing w:val="-6"/>
          <w:sz w:val="32"/>
          <w:szCs w:val="32"/>
          <w:lang w:eastAsia="zh-CN"/>
          <w14:textFill>
            <w14:solidFill>
              <w14:schemeClr w14:val="tx1"/>
            </w14:solidFill>
          </w14:textFill>
        </w:rPr>
        <w:t>；到</w:t>
      </w:r>
      <w:r>
        <w:rPr>
          <w:rFonts w:hint="eastAsia" w:ascii="仿宋" w:hAnsi="仿宋" w:eastAsia="仿宋" w:cs="仿宋"/>
          <w:color w:val="000000" w:themeColor="text1"/>
          <w:spacing w:val="-6"/>
          <w:sz w:val="32"/>
          <w:szCs w:val="32"/>
          <w:lang w:val="en-US" w:eastAsia="zh-CN"/>
          <w14:textFill>
            <w14:solidFill>
              <w14:schemeClr w14:val="tx1"/>
            </w14:solidFill>
          </w14:textFill>
        </w:rPr>
        <w:t>2022年</w:t>
      </w:r>
      <w:r>
        <w:rPr>
          <w:rFonts w:hint="eastAsia" w:ascii="仿宋" w:hAnsi="仿宋" w:eastAsia="仿宋" w:cs="仿宋"/>
          <w:color w:val="000000" w:themeColor="text1"/>
          <w:sz w:val="32"/>
          <w:szCs w:val="32"/>
          <w:shd w:val="clear" w:color="auto" w:fill="FFFFFF"/>
          <w14:textFill>
            <w14:solidFill>
              <w14:schemeClr w14:val="tx1"/>
            </w14:solidFill>
          </w14:textFill>
        </w:rPr>
        <w:t>争取国家重点农业龙头企业数量有</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新</w:t>
      </w:r>
      <w:r>
        <w:rPr>
          <w:rFonts w:hint="eastAsia" w:ascii="仿宋" w:hAnsi="仿宋" w:eastAsia="仿宋" w:cs="仿宋"/>
          <w:color w:val="000000" w:themeColor="text1"/>
          <w:sz w:val="32"/>
          <w:szCs w:val="32"/>
          <w:shd w:val="clear" w:color="auto" w:fill="FFFFFF"/>
          <w14:textFill>
            <w14:solidFill>
              <w14:schemeClr w14:val="tx1"/>
            </w14:solidFill>
          </w14:textFill>
        </w:rPr>
        <w:t>突破</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，引进和培育一批</w:t>
      </w:r>
      <w:r>
        <w:rPr>
          <w:rFonts w:hint="eastAsia" w:ascii="仿宋" w:hAnsi="仿宋" w:eastAsia="仿宋" w:cs="仿宋"/>
          <w:color w:val="000000" w:themeColor="text1"/>
          <w:sz w:val="32"/>
          <w:szCs w:val="32"/>
          <w:shd w:val="clear" w:color="auto" w:fill="FFFFFF"/>
          <w14:textFill>
            <w14:solidFill>
              <w14:schemeClr w14:val="tx1"/>
            </w14:solidFill>
          </w14:textFill>
        </w:rPr>
        <w:t>年销售收入超</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10</w:t>
      </w:r>
      <w:r>
        <w:rPr>
          <w:rFonts w:hint="eastAsia" w:ascii="仿宋" w:hAnsi="仿宋" w:eastAsia="仿宋" w:cs="仿宋"/>
          <w:color w:val="000000" w:themeColor="text1"/>
          <w:sz w:val="32"/>
          <w:szCs w:val="32"/>
          <w:shd w:val="clear" w:color="auto" w:fill="FFFFFF"/>
          <w14:textFill>
            <w14:solidFill>
              <w14:schemeClr w14:val="tx1"/>
            </w14:solidFill>
          </w14:textFill>
        </w:rPr>
        <w:t>亿元以上的大型骨干龙头企业</w:t>
      </w:r>
      <w:r>
        <w:rPr>
          <w:rFonts w:hint="eastAsia" w:ascii="仿宋" w:hAnsi="仿宋" w:eastAsia="仿宋" w:cs="仿宋"/>
          <w:color w:val="000000" w:themeColor="text1"/>
          <w:spacing w:val="-6"/>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不断提升新型农业经营主体引领产业发展、适应市场竞争、带动农民增收</w:t>
      </w:r>
      <w:r>
        <w:rPr>
          <w:rFonts w:hint="eastAsia" w:ascii="仿宋" w:hAnsi="仿宋" w:eastAsia="仿宋" w:cs="仿宋"/>
          <w:color w:val="000000" w:themeColor="text1"/>
          <w:sz w:val="32"/>
          <w:szCs w:val="32"/>
          <w:lang w:eastAsia="zh-CN"/>
          <w14:textFill>
            <w14:solidFill>
              <w14:schemeClr w14:val="tx1"/>
            </w14:solidFill>
          </w14:textFill>
        </w:rPr>
        <w:t>致富</w:t>
      </w:r>
      <w:r>
        <w:rPr>
          <w:rFonts w:hint="eastAsia" w:ascii="仿宋" w:hAnsi="仿宋" w:eastAsia="仿宋" w:cs="仿宋"/>
          <w:color w:val="000000" w:themeColor="text1"/>
          <w:sz w:val="32"/>
          <w:szCs w:val="32"/>
          <w14:textFill>
            <w14:solidFill>
              <w14:schemeClr w14:val="tx1"/>
            </w14:solidFill>
          </w14:textFill>
        </w:rPr>
        <w:t>的能力，</w:t>
      </w:r>
      <w:r>
        <w:rPr>
          <w:rFonts w:hint="eastAsia" w:ascii="仿宋" w:hAnsi="仿宋" w:eastAsia="仿宋" w:cs="仿宋"/>
          <w:color w:val="000000" w:themeColor="text1"/>
          <w:sz w:val="32"/>
          <w:szCs w:val="32"/>
          <w:lang w:eastAsia="zh-CN"/>
          <w14:textFill>
            <w14:solidFill>
              <w14:schemeClr w14:val="tx1"/>
            </w14:solidFill>
          </w14:textFill>
        </w:rPr>
        <w:t>促进农业竞争力和效益稳步提升</w:t>
      </w:r>
      <w:r>
        <w:rPr>
          <w:rFonts w:hint="eastAsia" w:ascii="仿宋" w:hAnsi="仿宋" w:eastAsia="仿宋" w:cs="仿宋"/>
          <w:color w:val="000000" w:themeColor="text1"/>
          <w:kern w:val="0"/>
          <w:sz w:val="32"/>
          <w:szCs w:val="32"/>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三、扶持措施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支持</w:t>
      </w:r>
      <w:r>
        <w:rPr>
          <w:rFonts w:hint="eastAsia" w:ascii="仿宋" w:hAnsi="仿宋" w:eastAsia="仿宋" w:cs="仿宋"/>
          <w:b/>
          <w:bCs/>
          <w:sz w:val="32"/>
          <w:szCs w:val="32"/>
          <w:lang w:eastAsia="zh-CN"/>
        </w:rPr>
        <w:t>多元</w:t>
      </w:r>
      <w:r>
        <w:rPr>
          <w:rFonts w:hint="eastAsia" w:ascii="仿宋" w:hAnsi="仿宋" w:eastAsia="仿宋" w:cs="仿宋"/>
          <w:b/>
          <w:bCs/>
          <w:sz w:val="32"/>
          <w:szCs w:val="32"/>
        </w:rPr>
        <w:t>融合发展。</w:t>
      </w:r>
      <w:r>
        <w:rPr>
          <w:rFonts w:hint="eastAsia" w:ascii="仿宋" w:hAnsi="仿宋" w:eastAsia="仿宋" w:cs="仿宋"/>
          <w:color w:val="000000" w:themeColor="text1"/>
          <w:sz w:val="32"/>
          <w:szCs w:val="32"/>
          <w14:textFill>
            <w14:solidFill>
              <w14:schemeClr w14:val="tx1"/>
            </w14:solidFill>
          </w14:textFill>
        </w:rPr>
        <w:t>支持新型农业经营主体发展</w:t>
      </w:r>
      <w:r>
        <w:rPr>
          <w:rFonts w:hint="eastAsia" w:ascii="仿宋" w:hAnsi="仿宋" w:eastAsia="仿宋" w:cs="仿宋"/>
          <w:color w:val="000000" w:themeColor="text1"/>
          <w:sz w:val="32"/>
          <w:szCs w:val="32"/>
          <w:lang w:eastAsia="zh-CN"/>
          <w14:textFill>
            <w14:solidFill>
              <w14:schemeClr w14:val="tx1"/>
            </w14:solidFill>
          </w14:textFill>
        </w:rPr>
        <w:t>农产品加工、</w:t>
      </w:r>
      <w:r>
        <w:rPr>
          <w:rFonts w:hint="eastAsia" w:ascii="仿宋" w:hAnsi="仿宋" w:eastAsia="仿宋" w:cs="仿宋"/>
          <w:color w:val="000000" w:themeColor="text1"/>
          <w:sz w:val="32"/>
          <w:szCs w:val="32"/>
          <w14:textFill>
            <w14:solidFill>
              <w14:schemeClr w14:val="tx1"/>
            </w14:solidFill>
          </w14:textFill>
        </w:rPr>
        <w:t>直供直销、冷链物流和休闲农业、乡村旅游、康养农业等新</w:t>
      </w:r>
      <w:r>
        <w:rPr>
          <w:rFonts w:hint="eastAsia" w:ascii="仿宋" w:hAnsi="仿宋" w:eastAsia="仿宋" w:cs="仿宋"/>
          <w:color w:val="000000" w:themeColor="text1"/>
          <w:sz w:val="32"/>
          <w:szCs w:val="32"/>
          <w:lang w:eastAsia="zh-CN"/>
          <w14:textFill>
            <w14:solidFill>
              <w14:schemeClr w14:val="tx1"/>
            </w14:solidFill>
          </w14:textFill>
        </w:rPr>
        <w:t>产业新</w:t>
      </w:r>
      <w:r>
        <w:rPr>
          <w:rFonts w:hint="eastAsia" w:ascii="仿宋" w:hAnsi="仿宋" w:eastAsia="仿宋" w:cs="仿宋"/>
          <w:color w:val="000000" w:themeColor="text1"/>
          <w:sz w:val="32"/>
          <w:szCs w:val="32"/>
          <w14:textFill>
            <w14:solidFill>
              <w14:schemeClr w14:val="tx1"/>
            </w14:solidFill>
          </w14:textFill>
        </w:rPr>
        <w:t>业态，</w:t>
      </w:r>
      <w:r>
        <w:rPr>
          <w:rFonts w:hint="eastAsia" w:ascii="仿宋" w:hAnsi="仿宋" w:eastAsia="仿宋" w:cs="仿宋"/>
          <w:color w:val="000000" w:themeColor="text1"/>
          <w:sz w:val="32"/>
          <w:szCs w:val="32"/>
          <w:lang w:eastAsia="zh-CN"/>
          <w14:textFill>
            <w14:solidFill>
              <w14:schemeClr w14:val="tx1"/>
            </w14:solidFill>
          </w14:textFill>
        </w:rPr>
        <w:t>促进</w:t>
      </w:r>
      <w:r>
        <w:rPr>
          <w:rFonts w:hint="eastAsia" w:ascii="仿宋" w:hAnsi="仿宋" w:eastAsia="仿宋" w:cs="仿宋"/>
          <w:color w:val="000000" w:themeColor="text1"/>
          <w:sz w:val="32"/>
          <w:szCs w:val="32"/>
          <w14:textFill>
            <w14:solidFill>
              <w14:schemeClr w14:val="tx1"/>
            </w14:solidFill>
          </w14:textFill>
        </w:rPr>
        <w:t>种养循环、产业融合、农旅互动发展。</w:t>
      </w:r>
      <w:r>
        <w:rPr>
          <w:rFonts w:hint="eastAsia" w:ascii="仿宋" w:hAnsi="仿宋" w:eastAsia="仿宋" w:cs="仿宋"/>
          <w:color w:val="000000" w:themeColor="text1"/>
          <w:sz w:val="32"/>
          <w:szCs w:val="32"/>
          <w:lang w:eastAsia="zh-CN"/>
          <w14:textFill>
            <w14:solidFill>
              <w14:schemeClr w14:val="tx1"/>
            </w14:solidFill>
          </w14:textFill>
        </w:rPr>
        <w:t>支持创建或参与现代农业园区、农业公园、</w:t>
      </w:r>
      <w:r>
        <w:rPr>
          <w:rFonts w:hint="eastAsia" w:ascii="仿宋" w:hAnsi="仿宋" w:eastAsia="仿宋" w:cs="仿宋"/>
          <w:color w:val="000000" w:themeColor="text1"/>
          <w:sz w:val="32"/>
          <w:szCs w:val="32"/>
          <w14:textFill>
            <w14:solidFill>
              <w14:schemeClr w14:val="tx1"/>
            </w14:solidFill>
          </w14:textFill>
        </w:rPr>
        <w:t>产业兴村强县示范</w:t>
      </w:r>
      <w:r>
        <w:rPr>
          <w:rFonts w:hint="eastAsia" w:ascii="仿宋" w:hAnsi="仿宋" w:eastAsia="仿宋" w:cs="仿宋"/>
          <w:color w:val="000000" w:themeColor="text1"/>
          <w:sz w:val="32"/>
          <w:szCs w:val="32"/>
          <w:lang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建设，</w:t>
      </w:r>
      <w:r>
        <w:rPr>
          <w:rFonts w:hint="eastAsia" w:ascii="仿宋" w:hAnsi="仿宋" w:eastAsia="仿宋" w:cs="仿宋"/>
          <w:sz w:val="32"/>
          <w:szCs w:val="32"/>
          <w:shd w:val="clear" w:color="auto" w:fill="FFFFFF"/>
        </w:rPr>
        <w:t>打造特色、优势农产品生产基地和融合发展先行区。</w:t>
      </w:r>
      <w:r>
        <w:rPr>
          <w:rFonts w:hint="eastAsia" w:ascii="仿宋" w:hAnsi="仿宋" w:eastAsia="仿宋" w:cs="仿宋"/>
          <w:color w:val="000000" w:themeColor="text1"/>
          <w:sz w:val="32"/>
          <w:szCs w:val="32"/>
          <w:lang w:eastAsia="zh-CN"/>
          <w14:textFill>
            <w14:solidFill>
              <w14:schemeClr w14:val="tx1"/>
            </w14:solidFill>
          </w14:textFill>
        </w:rPr>
        <w:t>支持</w:t>
      </w:r>
      <w:r>
        <w:rPr>
          <w:rFonts w:hint="eastAsia" w:ascii="仿宋" w:hAnsi="仿宋" w:eastAsia="仿宋" w:cs="仿宋"/>
          <w:color w:val="000000" w:themeColor="text1"/>
          <w:sz w:val="32"/>
          <w:szCs w:val="32"/>
          <w14:textFill>
            <w14:solidFill>
              <w14:schemeClr w14:val="tx1"/>
            </w14:solidFill>
          </w14:textFill>
        </w:rPr>
        <w:t>培育和发展农业产业化联合体</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促进各类新型农业经营主体深度融合发展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鼓励建立农业类产业协会和产业联盟。</w:t>
      </w:r>
      <w:r>
        <w:rPr>
          <w:rFonts w:hint="eastAsia" w:ascii="仿宋" w:hAnsi="仿宋" w:eastAsia="仿宋" w:cs="仿宋"/>
          <w:snapToGrid/>
          <w:color w:val="000000" w:themeColor="text1"/>
          <w:sz w:val="32"/>
          <w:szCs w:val="32"/>
          <w14:textFill>
            <w14:solidFill>
              <w14:schemeClr w14:val="tx1"/>
            </w14:solidFill>
          </w14:textFill>
        </w:rPr>
        <w:t>鼓励工商资本发展良种种苗繁育、高标准设施农业、规模化养殖等适合企业化经营的现代种养业</w:t>
      </w:r>
      <w:r>
        <w:rPr>
          <w:rFonts w:hint="eastAsia" w:ascii="仿宋" w:hAnsi="仿宋" w:eastAsia="仿宋" w:cs="仿宋"/>
          <w:snapToGrid/>
          <w:color w:val="000000" w:themeColor="text1"/>
          <w:sz w:val="32"/>
          <w:szCs w:val="32"/>
          <w:lang w:eastAsia="zh-CN"/>
          <w14:textFill>
            <w14:solidFill>
              <w14:schemeClr w14:val="tx1"/>
            </w14:solidFill>
          </w14:textFill>
        </w:rPr>
        <w:t>，对</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固定资产投资达到</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000万元</w:t>
      </w:r>
      <w:r>
        <w:rPr>
          <w:rFonts w:hint="eastAsia" w:ascii="仿宋" w:hAnsi="仿宋" w:eastAsia="仿宋" w:cs="仿宋"/>
          <w:color w:val="000000" w:themeColor="text1"/>
          <w:sz w:val="32"/>
          <w:szCs w:val="32"/>
          <w:lang w:eastAsia="zh-CN"/>
          <w14:textFill>
            <w14:solidFill>
              <w14:schemeClr w14:val="tx1"/>
            </w14:solidFill>
          </w14:textFill>
        </w:rPr>
        <w:t>（含）以上</w:t>
      </w:r>
      <w:r>
        <w:rPr>
          <w:rFonts w:hint="eastAsia" w:ascii="仿宋" w:hAnsi="仿宋" w:eastAsia="仿宋" w:cs="仿宋"/>
          <w:color w:val="000000" w:themeColor="text1"/>
          <w:sz w:val="32"/>
          <w:szCs w:val="32"/>
          <w14:textFill>
            <w14:solidFill>
              <w14:schemeClr w14:val="tx1"/>
            </w14:solidFill>
          </w14:textFill>
        </w:rPr>
        <w:t>的企业，可</w:t>
      </w:r>
      <w:r>
        <w:rPr>
          <w:rFonts w:hint="eastAsia" w:ascii="仿宋" w:hAnsi="仿宋" w:eastAsia="仿宋" w:cs="仿宋"/>
          <w:color w:val="000000" w:themeColor="text1"/>
          <w:sz w:val="32"/>
          <w:szCs w:val="32"/>
          <w:lang w:eastAsia="zh-CN"/>
          <w14:textFill>
            <w14:solidFill>
              <w14:schemeClr w14:val="tx1"/>
            </w14:solidFill>
          </w14:textFill>
        </w:rPr>
        <w:t>实行“一事一议”政策，符合条件优先予以重点</w:t>
      </w:r>
      <w:r>
        <w:rPr>
          <w:rFonts w:hint="eastAsia" w:ascii="仿宋" w:hAnsi="仿宋" w:eastAsia="仿宋" w:cs="仿宋"/>
          <w:color w:val="000000" w:themeColor="text1"/>
          <w:sz w:val="32"/>
          <w:szCs w:val="32"/>
          <w14:textFill>
            <w14:solidFill>
              <w14:schemeClr w14:val="tx1"/>
            </w14:solidFill>
          </w14:textFill>
        </w:rPr>
        <w:t>扶持。</w:t>
      </w:r>
    </w:p>
    <w:p>
      <w:pPr>
        <w:keepNext w:val="0"/>
        <w:keepLines w:val="0"/>
        <w:pageBreakBefore w:val="0"/>
        <w:kinsoku/>
        <w:wordWrap/>
        <w:overflowPunct w:val="0"/>
        <w:topLinePunct w:val="0"/>
        <w:autoSpaceDE/>
        <w:autoSpaceDN/>
        <w:bidi w:val="0"/>
        <w:spacing w:line="560" w:lineRule="exact"/>
        <w:ind w:left="0" w:leftChars="0" w:right="0" w:rightChars="0" w:firstLine="643" w:firstLineChars="200"/>
        <w:textAlignment w:val="auto"/>
        <w:rPr>
          <w:rFonts w:ascii="宋体" w:hAnsi="宋体" w:eastAsia="方正仿宋_GBK" w:cs="宋体"/>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（二）</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支持人才引进培养。</w:t>
      </w:r>
      <w:r>
        <w:rPr>
          <w:rFonts w:hint="eastAsia" w:ascii="仿宋" w:hAnsi="仿宋" w:eastAsia="仿宋" w:cs="仿宋"/>
          <w:color w:val="000000"/>
          <w:sz w:val="32"/>
          <w:szCs w:val="32"/>
        </w:rPr>
        <w:t>围绕农业主导产业、战略性新兴产业和健康产业，以实施“灯塔盆地国家现代农业示范区科技人才工程-绿谷灯塔人才计划”为主抓手，重点加强水果、瓜菜、畜产品、水产品、苗木、花卉、育种、中药材等领域现代特色农业人才的引进和培养</w:t>
      </w:r>
      <w:r>
        <w:rPr>
          <w:rFonts w:hint="eastAsia" w:ascii="仿宋" w:hAnsi="仿宋" w:eastAsia="仿宋" w:cs="仿宋"/>
          <w:color w:val="000000"/>
          <w:sz w:val="32"/>
          <w:szCs w:val="32"/>
          <w:lang w:eastAsia="zh-CN"/>
        </w:rPr>
        <w:t>。实施</w:t>
      </w:r>
      <w:r>
        <w:rPr>
          <w:rFonts w:hint="eastAsia" w:ascii="仿宋" w:hAnsi="仿宋" w:eastAsia="仿宋" w:cs="仿宋"/>
          <w:sz w:val="32"/>
          <w:szCs w:val="32"/>
        </w:rPr>
        <w:t>新型农业经营主体带头人</w:t>
      </w:r>
      <w:r>
        <w:rPr>
          <w:rFonts w:hint="eastAsia" w:ascii="仿宋" w:hAnsi="仿宋" w:eastAsia="仿宋" w:cs="仿宋"/>
          <w:sz w:val="32"/>
          <w:szCs w:val="32"/>
          <w:lang w:eastAsia="zh-CN"/>
        </w:rPr>
        <w:t>轮训计划</w:t>
      </w:r>
      <w:r>
        <w:rPr>
          <w:rFonts w:hint="eastAsia" w:ascii="仿宋" w:hAnsi="仿宋" w:eastAsia="仿宋" w:cs="仿宋"/>
          <w:sz w:val="32"/>
          <w:szCs w:val="32"/>
        </w:rPr>
        <w:t>，整合各渠道培训资金资源，</w:t>
      </w:r>
      <w:r>
        <w:rPr>
          <w:rFonts w:hint="eastAsia" w:ascii="仿宋" w:hAnsi="仿宋" w:eastAsia="仿宋" w:cs="仿宋"/>
          <w:sz w:val="32"/>
          <w:szCs w:val="32"/>
          <w:lang w:eastAsia="zh-CN"/>
        </w:rPr>
        <w:t>每年分期分批</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青年农场主、农村实用人才、青年企业家进行职业培训，培养适应现代农业发展需求的农业专业人才。</w:t>
      </w:r>
      <w:r>
        <w:rPr>
          <w:rFonts w:hint="eastAsia" w:ascii="仿宋" w:hAnsi="仿宋" w:eastAsia="仿宋" w:cs="仿宋"/>
          <w:color w:val="auto"/>
          <w:sz w:val="32"/>
          <w:szCs w:val="32"/>
          <w:lang w:val="zh-TW"/>
        </w:rPr>
        <w:t>实施新型职业农民培育工程，以培育种粮大户、种植大户、畜牧养殖大户、合作社带头人等新型职业农民为主，</w:t>
      </w:r>
      <w:r>
        <w:rPr>
          <w:rFonts w:hint="eastAsia" w:ascii="仿宋" w:hAnsi="仿宋" w:eastAsia="仿宋" w:cs="仿宋"/>
          <w:color w:val="auto"/>
          <w:sz w:val="32"/>
          <w:szCs w:val="32"/>
          <w:lang w:val="zh-TW" w:eastAsia="zh-CN"/>
        </w:rPr>
        <w:t>力争</w:t>
      </w:r>
      <w:r>
        <w:rPr>
          <w:rFonts w:hint="eastAsia" w:ascii="仿宋" w:hAnsi="仿宋" w:eastAsia="仿宋" w:cs="仿宋"/>
          <w:color w:val="auto"/>
          <w:sz w:val="32"/>
          <w:szCs w:val="32"/>
          <w:lang w:val="zh-TW"/>
        </w:rPr>
        <w:t>到202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val="zh-TW"/>
        </w:rPr>
        <w:t>年培育新型职业农民</w:t>
      </w:r>
      <w:r>
        <w:rPr>
          <w:rFonts w:hint="eastAsia" w:ascii="仿宋" w:hAnsi="仿宋" w:eastAsia="仿宋" w:cs="仿宋"/>
          <w:color w:val="auto"/>
          <w:sz w:val="32"/>
          <w:szCs w:val="32"/>
          <w:lang w:val="en-US" w:eastAsia="zh-CN"/>
        </w:rPr>
        <w:t>1万</w:t>
      </w:r>
      <w:r>
        <w:rPr>
          <w:rFonts w:hint="eastAsia" w:ascii="仿宋" w:hAnsi="仿宋" w:eastAsia="仿宋" w:cs="仿宋"/>
          <w:color w:val="auto"/>
          <w:sz w:val="32"/>
          <w:szCs w:val="32"/>
          <w:lang w:val="zh-TW" w:eastAsia="zh-CN"/>
        </w:rPr>
        <w:t>人以上</w:t>
      </w:r>
      <w:r>
        <w:rPr>
          <w:rFonts w:hint="eastAsia" w:ascii="仿宋" w:hAnsi="仿宋" w:eastAsia="仿宋" w:cs="仿宋"/>
          <w:color w:val="auto"/>
          <w:sz w:val="32"/>
          <w:szCs w:val="32"/>
          <w:lang w:val="zh-TW"/>
        </w:rPr>
        <w:t>。</w:t>
      </w:r>
      <w:r>
        <w:rPr>
          <w:rFonts w:hint="eastAsia" w:ascii="仿宋" w:hAnsi="仿宋" w:eastAsia="仿宋" w:cs="仿宋"/>
          <w:sz w:val="32"/>
          <w:szCs w:val="32"/>
        </w:rPr>
        <w:t>深入推行科技特派员制度，鼓励科研人员到农民合作社、龙头企业任职兼职，完善知识产权入股、参与分红等激励机制。</w:t>
      </w:r>
      <w:r>
        <w:rPr>
          <w:rFonts w:hint="eastAsia" w:ascii="仿宋" w:hAnsi="仿宋" w:eastAsia="仿宋" w:cs="仿宋"/>
          <w:color w:val="000000" w:themeColor="text1"/>
          <w:kern w:val="0"/>
          <w:sz w:val="32"/>
          <w:szCs w:val="32"/>
          <w:lang w:val="en-US" w:eastAsia="zh-CN" w:bidi="ar"/>
          <w14:textFill>
            <w14:solidFill>
              <w14:schemeClr w14:val="tx1"/>
            </w14:solidFill>
          </w14:textFill>
        </w:rPr>
        <w:t>鼓</w:t>
      </w:r>
      <w:r>
        <w:rPr>
          <w:rFonts w:hint="eastAsia" w:ascii="仿宋" w:hAnsi="仿宋" w:eastAsia="仿宋" w:cs="仿宋"/>
          <w:sz w:val="32"/>
          <w:szCs w:val="32"/>
        </w:rPr>
        <w:t>励农民工、大中专毕业生、退伍军人、科技人员等返乡下乡创办领办新型农业经营主体</w:t>
      </w:r>
      <w:r>
        <w:rPr>
          <w:rFonts w:hint="eastAsia" w:ascii="仿宋" w:hAnsi="仿宋" w:eastAsia="仿宋" w:cs="仿宋"/>
          <w:sz w:val="32"/>
          <w:szCs w:val="32"/>
          <w:lang w:eastAsia="zh-CN"/>
        </w:rPr>
        <w:t>，按规定享受创业扶持政策。</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3" w:firstLineChars="200"/>
        <w:jc w:val="left"/>
        <w:textAlignment w:val="auto"/>
        <w:rPr>
          <w:rFonts w:hint="eastAsia" w:ascii="仿宋_GB2312" w:eastAsia="仿宋_GB2312"/>
          <w:color w:val="000000" w:themeColor="text1"/>
          <w:sz w:val="32"/>
          <w:szCs w:val="32"/>
          <w14:textFill>
            <w14:solidFill>
              <w14:schemeClr w14:val="tx1"/>
            </w14:solidFill>
          </w14:textFill>
        </w:rPr>
      </w:pPr>
      <w:r>
        <w:rPr>
          <w:rFonts w:hint="eastAsia" w:ascii="仿宋" w:hAnsi="仿宋" w:eastAsia="仿宋" w:cs="仿宋"/>
          <w:b/>
          <w:bCs/>
          <w:color w:val="333333"/>
          <w:kern w:val="0"/>
          <w:sz w:val="32"/>
          <w:szCs w:val="32"/>
          <w:lang w:val="en-US" w:eastAsia="zh-CN" w:bidi="ar"/>
        </w:rPr>
        <w:t>（三）加大</w:t>
      </w:r>
      <w:r>
        <w:rPr>
          <w:rFonts w:hint="eastAsia" w:ascii="仿宋" w:hAnsi="仿宋" w:eastAsia="仿宋" w:cs="仿宋"/>
          <w:b/>
          <w:bCs/>
          <w:sz w:val="32"/>
          <w:szCs w:val="32"/>
        </w:rPr>
        <w:t>用地用电用水</w:t>
      </w:r>
      <w:r>
        <w:rPr>
          <w:rFonts w:hint="eastAsia" w:ascii="仿宋" w:hAnsi="仿宋" w:eastAsia="仿宋" w:cs="仿宋"/>
          <w:b/>
          <w:bCs/>
          <w:sz w:val="32"/>
          <w:szCs w:val="32"/>
          <w:lang w:eastAsia="zh-CN"/>
        </w:rPr>
        <w:t>支持力度。</w:t>
      </w:r>
      <w:r>
        <w:rPr>
          <w:rFonts w:hint="eastAsia" w:ascii="仿宋" w:hAnsi="仿宋" w:eastAsia="仿宋" w:cs="仿宋"/>
          <w:b w:val="0"/>
          <w:bCs w:val="0"/>
          <w:color w:val="000000" w:themeColor="text1"/>
          <w:sz w:val="32"/>
          <w:szCs w:val="32"/>
          <w:lang w:eastAsia="zh-CN"/>
          <w14:textFill>
            <w14:solidFill>
              <w14:schemeClr w14:val="tx1"/>
            </w14:solidFill>
          </w14:textFill>
        </w:rPr>
        <w:t>加强设施农用政策落地，</w:t>
      </w:r>
      <w:r>
        <w:rPr>
          <w:rFonts w:hint="eastAsia" w:ascii="仿宋" w:hAnsi="仿宋" w:eastAsia="仿宋" w:cs="仿宋"/>
          <w:b w:val="0"/>
          <w:bCs w:val="0"/>
          <w:color w:val="000000" w:themeColor="text1"/>
          <w:sz w:val="32"/>
          <w:szCs w:val="32"/>
          <w14:textFill>
            <w14:solidFill>
              <w14:schemeClr w14:val="tx1"/>
            </w14:solidFill>
          </w14:textFill>
        </w:rPr>
        <w:t>新型农业经营主体所用生产设施、附属设施和配套设施用地，符合国家有关规定的，按农用地管理，并参照国家现行政策标准上限配套。各县区</w:t>
      </w:r>
      <w:r>
        <w:rPr>
          <w:rFonts w:hint="eastAsia" w:ascii="仿宋" w:hAnsi="仿宋" w:eastAsia="仿宋" w:cs="仿宋"/>
          <w:b w:val="0"/>
          <w:bCs w:val="0"/>
          <w:color w:val="000000" w:themeColor="text1"/>
          <w:sz w:val="32"/>
          <w:szCs w:val="32"/>
          <w:lang w:eastAsia="zh-CN"/>
          <w14:textFill>
            <w14:solidFill>
              <w14:schemeClr w14:val="tx1"/>
            </w14:solidFill>
          </w14:textFill>
        </w:rPr>
        <w:t>（管委会</w:t>
      </w:r>
      <w:r>
        <w:rPr>
          <w:rFonts w:hint="eastAsia" w:ascii="仿宋" w:hAnsi="仿宋" w:eastAsia="仿宋" w:cs="仿宋"/>
          <w:b w:val="0"/>
          <w:bCs w:val="0"/>
          <w:color w:val="000000" w:themeColor="text1"/>
          <w:sz w:val="32"/>
          <w:szCs w:val="32"/>
          <w14:textFill>
            <w14:solidFill>
              <w14:schemeClr w14:val="tx1"/>
            </w14:solidFill>
          </w14:textFill>
        </w:rPr>
        <w:t>）根据实际情况，在年度建设用地指标中优先安排新型农业经营主体建设配套辅助设施，并按规定减免相关税费。</w:t>
      </w:r>
      <w:r>
        <w:rPr>
          <w:rFonts w:hint="eastAsia" w:ascii="仿宋_GB2312" w:eastAsia="仿宋_GB2312"/>
          <w:color w:val="000000" w:themeColor="text1"/>
          <w:sz w:val="32"/>
          <w:szCs w:val="32"/>
          <w14:textFill>
            <w14:solidFill>
              <w14:schemeClr w14:val="tx1"/>
            </w14:solidFill>
          </w14:textFill>
        </w:rPr>
        <w:t>对列入《广东省优先发展产业目</w:t>
      </w:r>
      <w:r>
        <w:rPr>
          <w:rFonts w:hint="eastAsia" w:ascii="仿宋_GB2312" w:eastAsia="仿宋_GB2312"/>
          <w:color w:val="000000" w:themeColor="text1"/>
          <w:sz w:val="32"/>
          <w:szCs w:val="32"/>
          <w:lang w:eastAsia="zh-CN"/>
          <w14:textFill>
            <w14:solidFill>
              <w14:schemeClr w14:val="tx1"/>
            </w14:solidFill>
          </w14:textFill>
        </w:rPr>
        <w:t>录</w:t>
      </w:r>
      <w:r>
        <w:rPr>
          <w:rFonts w:hint="eastAsia" w:ascii="仿宋_GB2312" w:eastAsia="仿宋_GB2312"/>
          <w:color w:val="000000" w:themeColor="text1"/>
          <w:sz w:val="32"/>
          <w:szCs w:val="32"/>
          <w14:textFill>
            <w14:solidFill>
              <w14:schemeClr w14:val="tx1"/>
            </w14:solidFill>
          </w14:textFill>
        </w:rPr>
        <w:t>》且用地集约的工业项目，以及以农、林、牧、渔业产品初加工为主的工业项目，在确定土地出让底价时，可按照不低于所在地土地等别相对应《全国工业用地出让最低价标准》的70％执行。</w:t>
      </w:r>
      <w:r>
        <w:rPr>
          <w:rFonts w:hint="eastAsia" w:ascii="仿宋_GB2312" w:eastAsia="仿宋_GB2312"/>
          <w:color w:val="000000" w:themeColor="text1"/>
          <w:sz w:val="32"/>
          <w:szCs w:val="32"/>
          <w:lang w:eastAsia="zh-CN"/>
          <w14:textFill>
            <w14:solidFill>
              <w14:schemeClr w14:val="tx1"/>
            </w14:solidFill>
          </w14:textFill>
        </w:rPr>
        <w:t>支持</w:t>
      </w:r>
      <w:r>
        <w:rPr>
          <w:rFonts w:hint="eastAsia" w:ascii="仿宋_GB2312" w:eastAsia="仿宋_GB2312"/>
          <w:color w:val="000000" w:themeColor="text1"/>
          <w:sz w:val="32"/>
          <w:szCs w:val="32"/>
          <w14:textFill>
            <w14:solidFill>
              <w14:schemeClr w14:val="tx1"/>
            </w14:solidFill>
          </w14:textFill>
        </w:rPr>
        <w:t>新型农业经营主体依法依规盘活现有农村集体建设用地发展新产业。新型农业经营主体发展农产品初加工用电执行农业生产电价。推进农业水价综合改革，建立农业用水精准补贴机制和节水奖励机制。</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落实税费优惠政策。</w:t>
      </w:r>
      <w:r>
        <w:rPr>
          <w:rFonts w:hint="eastAsia" w:ascii="仿宋" w:hAnsi="仿宋" w:eastAsia="仿宋" w:cs="仿宋"/>
          <w:bCs/>
          <w:sz w:val="32"/>
          <w:szCs w:val="32"/>
          <w:lang w:eastAsia="zh-CN"/>
        </w:rPr>
        <w:t>落实农产品增值税进项税额核定扣除政策</w:t>
      </w:r>
      <w:r>
        <w:rPr>
          <w:rFonts w:hint="eastAsia" w:ascii="仿宋" w:hAnsi="仿宋" w:eastAsia="仿宋" w:cs="仿宋"/>
          <w:sz w:val="32"/>
          <w:szCs w:val="32"/>
        </w:rPr>
        <w:t>，对符合条件的新型农业经营主体依法享受国家涉农税收优惠政策。</w:t>
      </w:r>
      <w:r>
        <w:rPr>
          <w:rFonts w:hint="eastAsia" w:ascii="仿宋" w:hAnsi="仿宋" w:eastAsia="仿宋" w:cs="仿宋"/>
          <w:bCs/>
          <w:sz w:val="32"/>
          <w:szCs w:val="32"/>
        </w:rPr>
        <w:t>农民合作社销售</w:t>
      </w:r>
      <w:r>
        <w:rPr>
          <w:rFonts w:hint="eastAsia" w:ascii="仿宋" w:hAnsi="仿宋" w:eastAsia="仿宋" w:cs="仿宋"/>
          <w:bCs/>
          <w:sz w:val="32"/>
          <w:szCs w:val="32"/>
          <w:lang w:eastAsia="zh-CN"/>
        </w:rPr>
        <w:t>本</w:t>
      </w:r>
      <w:r>
        <w:rPr>
          <w:rFonts w:hint="eastAsia" w:ascii="仿宋" w:hAnsi="仿宋" w:eastAsia="仿宋" w:cs="仿宋"/>
          <w:bCs/>
          <w:sz w:val="32"/>
          <w:szCs w:val="32"/>
        </w:rPr>
        <w:t>社员生产的农产品免征增值税</w:t>
      </w:r>
      <w:r>
        <w:rPr>
          <w:rFonts w:hint="eastAsia" w:ascii="仿宋" w:hAnsi="仿宋" w:eastAsia="仿宋" w:cs="仿宋"/>
          <w:bCs/>
          <w:sz w:val="32"/>
          <w:szCs w:val="32"/>
          <w:lang w:eastAsia="zh-CN"/>
        </w:rPr>
        <w:t>；向本社成员销售的农膜、种子、种苗、农药、农机，免征增值税，</w:t>
      </w:r>
      <w:r>
        <w:rPr>
          <w:rFonts w:hint="eastAsia" w:ascii="仿宋" w:hAnsi="仿宋" w:eastAsia="仿宋" w:cs="仿宋"/>
          <w:sz w:val="32"/>
          <w:szCs w:val="32"/>
          <w:shd w:val="clear" w:fill="FFFFFF"/>
        </w:rPr>
        <w:t>与其成员签订的农产品和农业生产资料购销合同免征印花税；新型农业经营主体从事农林牧渔生产经营活动，</w:t>
      </w:r>
      <w:r>
        <w:rPr>
          <w:rFonts w:hint="eastAsia" w:ascii="仿宋" w:hAnsi="仿宋" w:eastAsia="仿宋" w:cs="仿宋"/>
          <w:sz w:val="32"/>
          <w:szCs w:val="32"/>
          <w:shd w:val="clear" w:fill="FFFFFF"/>
          <w:lang w:eastAsia="zh-CN"/>
        </w:rPr>
        <w:t>按规定免征、减征</w:t>
      </w:r>
      <w:r>
        <w:rPr>
          <w:rFonts w:hint="eastAsia" w:ascii="仿宋" w:hAnsi="仿宋" w:eastAsia="仿宋" w:cs="仿宋"/>
          <w:sz w:val="32"/>
          <w:szCs w:val="32"/>
          <w:shd w:val="clear" w:fill="FFFFFF"/>
        </w:rPr>
        <w:t>企业所得税。</w:t>
      </w:r>
      <w:r>
        <w:rPr>
          <w:rFonts w:hint="eastAsia" w:ascii="仿宋" w:hAnsi="仿宋" w:eastAsia="仿宋" w:cs="仿宋"/>
          <w:sz w:val="32"/>
          <w:szCs w:val="32"/>
        </w:rPr>
        <w:t>按规定享受城镇土地使用税和房产税优惠政策。</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（五）加大财政支持投入。</w:t>
      </w:r>
      <w:r>
        <w:rPr>
          <w:rFonts w:hint="eastAsia" w:ascii="仿宋" w:hAnsi="仿宋" w:eastAsia="仿宋" w:cs="仿宋"/>
          <w:color w:val="000000" w:themeColor="text1"/>
          <w:sz w:val="32"/>
          <w:szCs w:val="32"/>
          <w14:textFill>
            <w14:solidFill>
              <w14:schemeClr w14:val="tx1"/>
            </w14:solidFill>
          </w14:textFill>
        </w:rPr>
        <w:t>加大新型农业经营主体发展支持力度，针对不同主体，综合采用直接补贴、政府购买服务、定向委托、以奖代补等方式，</w:t>
      </w:r>
      <w:r>
        <w:rPr>
          <w:rFonts w:hint="eastAsia" w:ascii="仿宋" w:hAnsi="仿宋" w:eastAsia="仿宋" w:cs="仿宋"/>
          <w:color w:val="000000" w:themeColor="text1"/>
          <w:sz w:val="32"/>
          <w:szCs w:val="32"/>
          <w:lang w:eastAsia="zh-CN"/>
          <w14:textFill>
            <w14:solidFill>
              <w14:schemeClr w14:val="tx1"/>
            </w14:solidFill>
          </w14:textFill>
        </w:rPr>
        <w:t>推进财政支持政策落实到符合条件的新型农业经营主体。</w:t>
      </w:r>
      <w:r>
        <w:rPr>
          <w:rFonts w:hint="eastAsia" w:ascii="仿宋" w:hAnsi="仿宋" w:eastAsia="仿宋" w:cs="仿宋"/>
          <w:color w:val="000000"/>
          <w:sz w:val="32"/>
          <w:szCs w:val="32"/>
          <w:lang w:eastAsia="zh-CN"/>
        </w:rPr>
        <w:t>现有中小企业发展资金要将符合中小企业划定标准的农业龙头企业纳入重点支持范围。</w:t>
      </w:r>
      <w:r>
        <w:rPr>
          <w:rFonts w:hint="eastAsia" w:ascii="仿宋" w:hAnsi="仿宋" w:eastAsia="仿宋" w:cs="仿宋"/>
          <w:color w:val="000000" w:themeColor="text1"/>
          <w:sz w:val="32"/>
          <w:szCs w:val="32"/>
          <w:shd w:val="clear" w:fill="FFFFFF"/>
          <w14:textFill>
            <w14:solidFill>
              <w14:schemeClr w14:val="tx1"/>
            </w14:solidFill>
          </w14:textFill>
        </w:rPr>
        <w:t>农机具购置补贴等政策向新型农业经营主体倾斜。</w:t>
      </w:r>
      <w:r>
        <w:rPr>
          <w:rFonts w:hint="eastAsia" w:ascii="仿宋" w:hAnsi="仿宋" w:eastAsia="仿宋" w:cs="仿宋"/>
          <w:bCs/>
          <w:sz w:val="32"/>
          <w:szCs w:val="32"/>
          <w:lang w:val="en-US" w:eastAsia="zh-CN"/>
        </w:rPr>
        <w:t>2019-2021年市政府通过财政安排资金或整合涉农相关资金，设立新型农业经营主体</w:t>
      </w:r>
      <w:r>
        <w:rPr>
          <w:rFonts w:hint="eastAsia" w:ascii="仿宋" w:hAnsi="仿宋" w:eastAsia="仿宋" w:cs="仿宋"/>
          <w:bCs/>
          <w:sz w:val="32"/>
          <w:szCs w:val="32"/>
        </w:rPr>
        <w:t>贷款贴息</w:t>
      </w:r>
      <w:r>
        <w:rPr>
          <w:rFonts w:hint="eastAsia" w:ascii="仿宋" w:hAnsi="仿宋" w:eastAsia="仿宋" w:cs="仿宋"/>
          <w:bCs/>
          <w:sz w:val="32"/>
          <w:szCs w:val="32"/>
          <w:lang w:eastAsia="zh-CN"/>
        </w:rPr>
        <w:t>专项资金项目，每年不低于</w:t>
      </w:r>
      <w:r>
        <w:rPr>
          <w:rFonts w:hint="eastAsia" w:ascii="仿宋" w:hAnsi="仿宋" w:eastAsia="仿宋" w:cs="仿宋"/>
          <w:bCs/>
          <w:sz w:val="32"/>
          <w:szCs w:val="32"/>
          <w:lang w:val="en-US" w:eastAsia="zh-CN"/>
        </w:rPr>
        <w:t>300万元，</w:t>
      </w:r>
      <w:r>
        <w:rPr>
          <w:rFonts w:hint="eastAsia" w:ascii="仿宋" w:hAnsi="仿宋" w:eastAsia="仿宋" w:cs="仿宋"/>
          <w:bCs/>
          <w:color w:val="000000" w:themeColor="text1"/>
          <w:sz w:val="32"/>
          <w:szCs w:val="32"/>
          <w:lang w:val="en-US" w:eastAsia="zh-CN"/>
          <w14:textFill>
            <w14:solidFill>
              <w14:schemeClr w14:val="tx1"/>
            </w14:solidFill>
          </w14:textFill>
        </w:rPr>
        <w:t>每家申报主体</w:t>
      </w:r>
      <w:r>
        <w:rPr>
          <w:rFonts w:hint="eastAsia" w:ascii="仿宋" w:hAnsi="仿宋" w:eastAsia="仿宋" w:cs="仿宋"/>
          <w:bCs/>
          <w:color w:val="000000" w:themeColor="text1"/>
          <w:sz w:val="32"/>
          <w:szCs w:val="32"/>
          <w14:textFill>
            <w14:solidFill>
              <w14:schemeClr w14:val="tx1"/>
            </w14:solidFill>
          </w14:textFill>
        </w:rPr>
        <w:t>年贴息总额不超过</w:t>
      </w:r>
      <w:r>
        <w:rPr>
          <w:rFonts w:hint="eastAsia" w:ascii="仿宋" w:hAnsi="仿宋" w:eastAsia="仿宋" w:cs="仿宋"/>
          <w:bCs/>
          <w:color w:val="000000" w:themeColor="text1"/>
          <w:sz w:val="32"/>
          <w:szCs w:val="32"/>
          <w:lang w:val="en-US" w:eastAsia="zh-CN"/>
          <w14:textFill>
            <w14:solidFill>
              <w14:schemeClr w14:val="tx1"/>
            </w14:solidFill>
          </w14:textFill>
        </w:rPr>
        <w:t>20</w:t>
      </w:r>
      <w:r>
        <w:rPr>
          <w:rFonts w:hint="eastAsia" w:ascii="仿宋" w:hAnsi="仿宋" w:eastAsia="仿宋" w:cs="仿宋"/>
          <w:bCs/>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重点优先奖补以扶贫产业的企业、对口帮扶引进的企业，</w:t>
      </w:r>
      <w:r>
        <w:rPr>
          <w:rFonts w:hint="eastAsia" w:ascii="仿宋" w:hAnsi="仿宋" w:eastAsia="仿宋" w:cs="仿宋"/>
          <w:color w:val="000000"/>
          <w:sz w:val="32"/>
          <w:szCs w:val="32"/>
          <w:lang w:eastAsia="zh-CN"/>
        </w:rPr>
        <w:t>减轻农业经营主体融资负担，具体申报指南每年由市农业农村局会同市财政局制定</w:t>
      </w:r>
      <w:r>
        <w:rPr>
          <w:rFonts w:hint="eastAsia" w:ascii="仿宋" w:hAnsi="仿宋" w:eastAsia="仿宋" w:cs="仿宋"/>
          <w:color w:val="000000"/>
          <w:sz w:val="32"/>
          <w:szCs w:val="32"/>
        </w:rPr>
        <w:t>。</w:t>
      </w:r>
    </w:p>
    <w:p>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righ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（六）加大</w:t>
      </w:r>
      <w:r>
        <w:rPr>
          <w:rFonts w:hint="eastAsia" w:ascii="仿宋" w:hAnsi="仿宋" w:eastAsia="仿宋" w:cs="仿宋"/>
          <w:b/>
          <w:bCs/>
          <w:sz w:val="32"/>
          <w:szCs w:val="32"/>
          <w:shd w:val="clear" w:color="auto" w:fill="FFFFFF"/>
          <w:lang w:eastAsia="zh-CN"/>
        </w:rPr>
        <w:t>金融支持力度</w:t>
      </w:r>
      <w:r>
        <w:rPr>
          <w:rFonts w:hint="eastAsia" w:ascii="仿宋" w:hAnsi="仿宋" w:eastAsia="仿宋" w:cs="仿宋"/>
          <w:b/>
          <w:bCs/>
          <w:sz w:val="32"/>
          <w:szCs w:val="32"/>
          <w:shd w:val="clear" w:color="auto" w:fill="FFFFFF"/>
        </w:rPr>
        <w:t>。</w:t>
      </w:r>
      <w:r>
        <w:rPr>
          <w:rFonts w:hint="eastAsia" w:ascii="仿宋" w:hAnsi="仿宋" w:eastAsia="仿宋" w:cs="仿宋"/>
          <w:color w:val="000000"/>
          <w:sz w:val="32"/>
          <w:szCs w:val="32"/>
        </w:rPr>
        <w:t>鼓励银行业金融机构单列涉农信贷计划，下放审批权限，将农业龙头企业列为优先支持对象，加大对农业龙头企业的信贷投入，合理确定贷款利率水平，适当给予利率优惠。</w:t>
      </w:r>
      <w:r>
        <w:rPr>
          <w:rFonts w:hint="eastAsia" w:ascii="仿宋" w:hAnsi="仿宋" w:eastAsia="仿宋" w:cs="仿宋"/>
          <w:color w:val="000000"/>
          <w:sz w:val="32"/>
          <w:szCs w:val="32"/>
          <w:lang w:eastAsia="zh-CN"/>
        </w:rPr>
        <w:t>探索建立</w:t>
      </w:r>
      <w:r>
        <w:rPr>
          <w:rFonts w:hint="eastAsia" w:ascii="仿宋" w:hAnsi="仿宋" w:eastAsia="仿宋" w:cs="仿宋"/>
          <w:sz w:val="32"/>
          <w:szCs w:val="32"/>
        </w:rPr>
        <w:t>新型农业经营主体信用</w:t>
      </w:r>
      <w:r>
        <w:rPr>
          <w:rFonts w:hint="eastAsia" w:ascii="仿宋" w:hAnsi="仿宋" w:eastAsia="仿宋" w:cs="仿宋"/>
          <w:sz w:val="32"/>
          <w:szCs w:val="32"/>
          <w:lang w:eastAsia="zh-CN"/>
        </w:rPr>
        <w:t>评价体系，依</w:t>
      </w:r>
      <w:r>
        <w:rPr>
          <w:rFonts w:hint="eastAsia" w:ascii="仿宋" w:hAnsi="仿宋" w:eastAsia="仿宋" w:cs="仿宋"/>
          <w:sz w:val="32"/>
          <w:szCs w:val="32"/>
        </w:rPr>
        <w:t>据信用等级，确定一定的授信额度，给予利率优惠，进一步降低贷款门槛、简化手续。支持农业龙头企业为其带动的农户、家庭农场和农民专业合作社提供贷款担保。积极发展林权抵押贷款，探索生态公益林补偿收益权质押贷款。</w:t>
      </w:r>
      <w:r>
        <w:rPr>
          <w:rFonts w:hint="eastAsia" w:ascii="仿宋" w:hAnsi="仿宋" w:eastAsia="仿宋" w:cs="仿宋"/>
          <w:sz w:val="32"/>
          <w:szCs w:val="32"/>
          <w:lang w:eastAsia="zh-CN"/>
        </w:rPr>
        <w:t>积极争取和利用</w:t>
      </w:r>
      <w:r>
        <w:rPr>
          <w:rFonts w:hint="eastAsia" w:ascii="仿宋" w:hAnsi="仿宋" w:eastAsia="仿宋" w:cs="仿宋"/>
          <w:sz w:val="32"/>
          <w:szCs w:val="32"/>
        </w:rPr>
        <w:t>广东省农业供给侧结构性改革基金，引导和推动金融资本、产业资本和社会资本投向新型农业经营主体。</w:t>
      </w:r>
      <w:r>
        <w:rPr>
          <w:rFonts w:hint="eastAsia" w:ascii="仿宋" w:hAnsi="仿宋" w:eastAsia="仿宋" w:cs="仿宋"/>
          <w:sz w:val="32"/>
          <w:szCs w:val="32"/>
          <w:lang w:eastAsia="zh-CN"/>
        </w:rPr>
        <w:t>引导金融机构加大农业绿色的信贷支持，增加对符合条件的种养殖龙头企业、现代农业科技示范园等绿色项目的信贷投放。</w:t>
      </w:r>
    </w:p>
    <w:p>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rightChars="0" w:firstLine="643" w:firstLineChars="200"/>
        <w:jc w:val="both"/>
        <w:textAlignment w:val="auto"/>
        <w:rPr>
          <w:rFonts w:hint="eastAsia" w:ascii="仿宋" w:hAnsi="仿宋" w:eastAsia="仿宋" w:cs="仿宋"/>
          <w:bCs/>
          <w:color w:val="000000"/>
          <w:sz w:val="32"/>
          <w:szCs w:val="32"/>
        </w:rPr>
      </w:pPr>
      <w:r>
        <w:rPr>
          <w:rFonts w:hint="eastAsia" w:ascii="仿宋" w:hAnsi="仿宋" w:eastAsia="仿宋" w:cs="仿宋"/>
          <w:b/>
          <w:bCs/>
          <w:color w:val="000000"/>
          <w:sz w:val="32"/>
          <w:szCs w:val="32"/>
          <w:shd w:val="clear" w:color="auto" w:fill="FFFFFF"/>
        </w:rPr>
        <w:t>（</w:t>
      </w:r>
      <w:r>
        <w:rPr>
          <w:rFonts w:hint="eastAsia" w:ascii="仿宋" w:hAnsi="仿宋" w:eastAsia="仿宋" w:cs="仿宋"/>
          <w:b/>
          <w:bCs/>
          <w:color w:val="000000"/>
          <w:sz w:val="32"/>
          <w:szCs w:val="32"/>
          <w:shd w:val="clear" w:color="auto" w:fill="FFFFFF"/>
          <w:lang w:eastAsia="zh-CN"/>
        </w:rPr>
        <w:t>七</w:t>
      </w:r>
      <w:r>
        <w:rPr>
          <w:rFonts w:hint="eastAsia" w:ascii="仿宋" w:hAnsi="仿宋" w:eastAsia="仿宋" w:cs="仿宋"/>
          <w:b/>
          <w:bCs/>
          <w:color w:val="000000"/>
          <w:sz w:val="32"/>
          <w:szCs w:val="32"/>
          <w:shd w:val="clear" w:color="auto" w:fill="FFFFFF"/>
        </w:rPr>
        <w:t>）</w:t>
      </w:r>
      <w:r>
        <w:rPr>
          <w:rFonts w:hint="eastAsia" w:ascii="仿宋" w:hAnsi="仿宋" w:eastAsia="仿宋" w:cs="仿宋"/>
          <w:b/>
          <w:bCs/>
          <w:color w:val="000000"/>
          <w:sz w:val="32"/>
          <w:szCs w:val="32"/>
          <w:shd w:val="clear" w:color="auto" w:fill="FFFFFF"/>
          <w:lang w:eastAsia="zh-CN"/>
        </w:rPr>
        <w:t>支持农业企业</w:t>
      </w:r>
      <w:r>
        <w:rPr>
          <w:rFonts w:hint="eastAsia" w:ascii="仿宋" w:hAnsi="仿宋" w:eastAsia="仿宋" w:cs="仿宋"/>
          <w:b/>
          <w:bCs/>
          <w:color w:val="000000"/>
          <w:sz w:val="32"/>
          <w:szCs w:val="32"/>
          <w:shd w:val="clear" w:color="auto" w:fill="FFFFFF"/>
        </w:rPr>
        <w:t>上市融资。</w:t>
      </w:r>
      <w:r>
        <w:rPr>
          <w:rFonts w:hint="eastAsia" w:ascii="仿宋" w:hAnsi="仿宋" w:eastAsia="仿宋" w:cs="仿宋"/>
          <w:snapToGrid w:val="0"/>
          <w:color w:val="000000"/>
          <w:spacing w:val="4"/>
          <w:kern w:val="0"/>
          <w:sz w:val="32"/>
          <w:szCs w:val="32"/>
        </w:rPr>
        <w:t>支持省内证券经营机构创新业务模式，为农业龙头企业提供改制上市或挂牌公司推荐、股份代理买卖、债券承销、股权质押融资等服务，推动符合条件的龙头企业到境内外证券交易所发行上市，或到“新三板”、区域性股权交易中心挂牌，拓展直接融资渠道。</w:t>
      </w:r>
      <w:r>
        <w:rPr>
          <w:rFonts w:hint="eastAsia" w:ascii="仿宋" w:hAnsi="仿宋" w:eastAsia="仿宋" w:cs="仿宋"/>
          <w:bCs/>
          <w:color w:val="000000"/>
          <w:sz w:val="32"/>
          <w:szCs w:val="32"/>
        </w:rPr>
        <w:t>对成功上市或挂牌的农业龙头企业，按照</w:t>
      </w:r>
      <w:r>
        <w:rPr>
          <w:rFonts w:hint="eastAsia" w:ascii="仿宋" w:hAnsi="仿宋" w:eastAsia="仿宋" w:cs="仿宋"/>
          <w:color w:val="000000"/>
          <w:sz w:val="32"/>
          <w:szCs w:val="32"/>
          <w:shd w:val="clear" w:color="auto" w:fill="FFFFFF"/>
        </w:rPr>
        <w:t>《关于修订印发</w:t>
      </w:r>
      <w:r>
        <w:rPr>
          <w:rFonts w:hint="eastAsia" w:ascii="仿宋" w:hAnsi="仿宋" w:eastAsia="仿宋" w:cs="仿宋"/>
          <w:color w:val="000000"/>
          <w:kern w:val="0"/>
          <w:sz w:val="32"/>
          <w:szCs w:val="32"/>
        </w:rPr>
        <w:t>河源市上市后备企业财政资金支持方案的通知》</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rPr>
        <w:t>河金〔2017〕9号</w:t>
      </w:r>
      <w:r>
        <w:rPr>
          <w:rFonts w:hint="eastAsia" w:ascii="仿宋" w:hAnsi="仿宋" w:eastAsia="仿宋" w:cs="仿宋"/>
          <w:color w:val="000000"/>
          <w:sz w:val="32"/>
          <w:szCs w:val="32"/>
          <w:shd w:val="clear" w:color="auto" w:fill="FFFFFF"/>
        </w:rPr>
        <w:t>）文件及《</w:t>
      </w:r>
      <w:r>
        <w:rPr>
          <w:rFonts w:hint="eastAsia" w:ascii="仿宋" w:hAnsi="仿宋" w:eastAsia="仿宋" w:cs="仿宋"/>
          <w:color w:val="000000"/>
          <w:kern w:val="0"/>
          <w:sz w:val="32"/>
          <w:szCs w:val="32"/>
        </w:rPr>
        <w:t>河源市上市后备企业财政资金支持方案实施细则》</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rPr>
        <w:t>河金〔2017〕22号</w:t>
      </w:r>
      <w:r>
        <w:rPr>
          <w:rFonts w:hint="eastAsia" w:ascii="仿宋" w:hAnsi="仿宋" w:eastAsia="仿宋" w:cs="仿宋"/>
          <w:color w:val="000000"/>
          <w:sz w:val="32"/>
          <w:szCs w:val="32"/>
          <w:shd w:val="clear" w:color="auto" w:fill="FFFFFF"/>
        </w:rPr>
        <w:t>）的标准给予奖励,</w:t>
      </w:r>
      <w:r>
        <w:rPr>
          <w:rFonts w:hint="eastAsia" w:ascii="仿宋" w:hAnsi="仿宋" w:eastAsia="仿宋" w:cs="仿宋"/>
          <w:bCs/>
          <w:color w:val="000000"/>
          <w:sz w:val="32"/>
          <w:szCs w:val="32"/>
          <w:lang w:eastAsia="zh-CN"/>
        </w:rPr>
        <w:t>提升</w:t>
      </w:r>
      <w:r>
        <w:rPr>
          <w:rFonts w:hint="eastAsia" w:ascii="仿宋" w:hAnsi="仿宋" w:eastAsia="仿宋" w:cs="仿宋"/>
          <w:bCs/>
          <w:color w:val="000000"/>
          <w:sz w:val="32"/>
          <w:szCs w:val="32"/>
        </w:rPr>
        <w:t>农业龙头企业</w:t>
      </w:r>
      <w:r>
        <w:rPr>
          <w:rFonts w:hint="eastAsia" w:ascii="仿宋" w:hAnsi="仿宋" w:eastAsia="仿宋" w:cs="仿宋"/>
          <w:bCs/>
          <w:color w:val="000000"/>
          <w:sz w:val="32"/>
          <w:szCs w:val="32"/>
          <w:lang w:eastAsia="zh-CN"/>
        </w:rPr>
        <w:t>直接</w:t>
      </w:r>
      <w:r>
        <w:rPr>
          <w:rFonts w:hint="eastAsia" w:ascii="仿宋" w:hAnsi="仿宋" w:eastAsia="仿宋" w:cs="仿宋"/>
          <w:bCs/>
          <w:color w:val="000000"/>
          <w:sz w:val="32"/>
          <w:szCs w:val="32"/>
        </w:rPr>
        <w:t>融资</w:t>
      </w:r>
      <w:r>
        <w:rPr>
          <w:rFonts w:hint="eastAsia" w:ascii="仿宋" w:hAnsi="仿宋" w:eastAsia="仿宋" w:cs="仿宋"/>
          <w:bCs/>
          <w:color w:val="000000"/>
          <w:sz w:val="32"/>
          <w:szCs w:val="32"/>
          <w:lang w:eastAsia="zh-CN"/>
        </w:rPr>
        <w:t>能力</w:t>
      </w:r>
      <w:r>
        <w:rPr>
          <w:rFonts w:hint="eastAsia" w:ascii="仿宋" w:hAnsi="仿宋" w:eastAsia="仿宋" w:cs="仿宋"/>
          <w:bCs/>
          <w:color w:val="000000"/>
          <w:sz w:val="32"/>
          <w:szCs w:val="32"/>
        </w:rPr>
        <w:t>。</w:t>
      </w:r>
    </w:p>
    <w:p>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rightChars="0" w:firstLine="643" w:firstLineChars="200"/>
        <w:jc w:val="both"/>
        <w:textAlignment w:val="auto"/>
        <w:rPr>
          <w:rFonts w:hint="eastAsia" w:ascii="仿宋" w:hAnsi="仿宋" w:eastAsia="仿宋" w:cs="仿宋"/>
          <w:bCs/>
          <w:color w:val="000000"/>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八</w:t>
      </w:r>
      <w:r>
        <w:rPr>
          <w:rFonts w:hint="eastAsia" w:ascii="仿宋" w:hAnsi="仿宋" w:eastAsia="仿宋" w:cs="仿宋"/>
          <w:b/>
          <w:bCs/>
          <w:sz w:val="32"/>
          <w:szCs w:val="32"/>
        </w:rPr>
        <w:t>）</w:t>
      </w:r>
      <w:r>
        <w:rPr>
          <w:rFonts w:hint="eastAsia" w:ascii="仿宋" w:hAnsi="仿宋" w:eastAsia="仿宋" w:cs="仿宋"/>
          <w:b/>
          <w:bCs/>
          <w:sz w:val="32"/>
          <w:szCs w:val="32"/>
          <w:lang w:eastAsia="zh-CN"/>
        </w:rPr>
        <w:t>加大</w:t>
      </w:r>
      <w:r>
        <w:rPr>
          <w:rFonts w:hint="eastAsia" w:ascii="仿宋" w:hAnsi="仿宋" w:eastAsia="仿宋" w:cs="仿宋"/>
          <w:b/>
          <w:bCs/>
          <w:sz w:val="32"/>
          <w:szCs w:val="32"/>
        </w:rPr>
        <w:t>保险</w:t>
      </w:r>
      <w:r>
        <w:rPr>
          <w:rFonts w:hint="eastAsia" w:ascii="仿宋" w:hAnsi="仿宋" w:eastAsia="仿宋" w:cs="仿宋"/>
          <w:b/>
          <w:bCs/>
          <w:sz w:val="32"/>
          <w:szCs w:val="32"/>
          <w:lang w:eastAsia="zh-CN"/>
        </w:rPr>
        <w:t>支持力度</w:t>
      </w:r>
      <w:r>
        <w:rPr>
          <w:rFonts w:hint="eastAsia" w:ascii="仿宋" w:hAnsi="仿宋" w:eastAsia="仿宋" w:cs="仿宋"/>
          <w:b/>
          <w:bCs/>
          <w:sz w:val="32"/>
          <w:szCs w:val="32"/>
        </w:rPr>
        <w:t>。</w:t>
      </w:r>
      <w:r>
        <w:rPr>
          <w:rFonts w:hint="eastAsia" w:ascii="仿宋" w:hAnsi="仿宋" w:eastAsia="仿宋" w:cs="仿宋"/>
          <w:b w:val="0"/>
          <w:bCs w:val="0"/>
          <w:sz w:val="32"/>
          <w:szCs w:val="32"/>
          <w:lang w:eastAsia="zh-CN"/>
        </w:rPr>
        <w:t>落实《</w:t>
      </w:r>
      <w:r>
        <w:rPr>
          <w:rFonts w:hint="eastAsia" w:ascii="仿宋" w:hAnsi="仿宋" w:eastAsia="仿宋" w:cs="仿宋"/>
          <w:b w:val="0"/>
          <w:bCs w:val="0"/>
          <w:sz w:val="32"/>
          <w:szCs w:val="32"/>
          <w:lang w:val="en-US" w:eastAsia="zh-CN"/>
        </w:rPr>
        <w:t>2018-2020年广东政策性农业保险实施方案</w:t>
      </w:r>
      <w:r>
        <w:rPr>
          <w:rFonts w:hint="eastAsia" w:ascii="仿宋" w:hAnsi="仿宋" w:eastAsia="仿宋" w:cs="仿宋"/>
          <w:b w:val="0"/>
          <w:bCs w:val="0"/>
          <w:sz w:val="32"/>
          <w:szCs w:val="32"/>
          <w:lang w:eastAsia="zh-CN"/>
        </w:rPr>
        <w:t>》，</w:t>
      </w:r>
      <w:r>
        <w:rPr>
          <w:rFonts w:hint="eastAsia" w:ascii="仿宋" w:hAnsi="仿宋" w:eastAsia="仿宋" w:cs="仿宋"/>
          <w:sz w:val="32"/>
          <w:szCs w:val="32"/>
        </w:rPr>
        <w:t>持续推进农业保险</w:t>
      </w:r>
      <w:r>
        <w:rPr>
          <w:rFonts w:hint="eastAsia" w:ascii="仿宋" w:hAnsi="仿宋" w:eastAsia="仿宋" w:cs="仿宋"/>
          <w:sz w:val="32"/>
          <w:szCs w:val="32"/>
          <w:lang w:eastAsia="zh-CN"/>
        </w:rPr>
        <w:t>“</w:t>
      </w:r>
      <w:r>
        <w:rPr>
          <w:rFonts w:hint="eastAsia" w:ascii="仿宋" w:hAnsi="仿宋" w:eastAsia="仿宋" w:cs="仿宋"/>
          <w:sz w:val="32"/>
          <w:szCs w:val="32"/>
        </w:rPr>
        <w:t>扩面</w:t>
      </w:r>
      <w:r>
        <w:rPr>
          <w:rFonts w:hint="eastAsia" w:ascii="仿宋" w:hAnsi="仿宋" w:eastAsia="仿宋" w:cs="仿宋"/>
          <w:sz w:val="32"/>
          <w:szCs w:val="32"/>
          <w:lang w:eastAsia="zh-CN"/>
        </w:rPr>
        <w:t>提标增品”</w:t>
      </w:r>
      <w:r>
        <w:rPr>
          <w:rFonts w:hint="eastAsia" w:ascii="仿宋" w:hAnsi="仿宋" w:eastAsia="仿宋" w:cs="仿宋"/>
          <w:sz w:val="32"/>
          <w:szCs w:val="32"/>
        </w:rPr>
        <w:t>，开发满足新型农业经营主体需求的保险产品，因地制宜发展特色优势农产品、养殖、渔业、制种、农业机械、设施农业保险等业务。采取以奖代补方式支持</w:t>
      </w:r>
      <w:r>
        <w:rPr>
          <w:rFonts w:hint="eastAsia" w:ascii="仿宋" w:hAnsi="仿宋" w:eastAsia="仿宋" w:cs="仿宋"/>
          <w:sz w:val="32"/>
          <w:szCs w:val="32"/>
          <w:lang w:eastAsia="zh-CN"/>
        </w:rPr>
        <w:t>县区</w:t>
      </w:r>
      <w:r>
        <w:rPr>
          <w:rFonts w:hint="eastAsia" w:ascii="仿宋" w:hAnsi="仿宋" w:eastAsia="仿宋" w:cs="仿宋"/>
          <w:sz w:val="32"/>
          <w:szCs w:val="32"/>
        </w:rPr>
        <w:t>开展特色农产品保险。鼓励</w:t>
      </w:r>
      <w:r>
        <w:rPr>
          <w:rFonts w:hint="eastAsia" w:ascii="仿宋" w:hAnsi="仿宋" w:eastAsia="仿宋" w:cs="仿宋"/>
          <w:sz w:val="32"/>
          <w:szCs w:val="32"/>
          <w:lang w:eastAsia="zh-CN"/>
        </w:rPr>
        <w:t>县区</w:t>
      </w:r>
      <w:r>
        <w:rPr>
          <w:rFonts w:hint="eastAsia" w:ascii="仿宋" w:hAnsi="仿宋" w:eastAsia="仿宋" w:cs="仿宋"/>
          <w:sz w:val="32"/>
          <w:szCs w:val="32"/>
        </w:rPr>
        <w:t>多渠道筹集资金，支持扩大农产品价格指数保险试点。</w:t>
      </w:r>
      <w:r>
        <w:rPr>
          <w:rFonts w:hint="eastAsia" w:ascii="仿宋" w:hAnsi="仿宋" w:eastAsia="仿宋" w:cs="仿宋"/>
          <w:sz w:val="32"/>
          <w:szCs w:val="32"/>
          <w:lang w:eastAsia="zh-CN"/>
        </w:rPr>
        <w:t>支持保险机构</w:t>
      </w:r>
      <w:r>
        <w:rPr>
          <w:rFonts w:hint="eastAsia" w:ascii="仿宋" w:hAnsi="仿宋" w:eastAsia="仿宋" w:cs="仿宋"/>
          <w:sz w:val="32"/>
          <w:szCs w:val="32"/>
        </w:rPr>
        <w:t>建立</w:t>
      </w:r>
      <w:r>
        <w:rPr>
          <w:rFonts w:hint="eastAsia" w:ascii="仿宋" w:hAnsi="仿宋" w:eastAsia="仿宋" w:cs="仿宋"/>
          <w:sz w:val="32"/>
          <w:szCs w:val="32"/>
          <w:lang w:eastAsia="zh-CN"/>
        </w:rPr>
        <w:t>健全镇、村两级</w:t>
      </w:r>
      <w:r>
        <w:rPr>
          <w:rFonts w:hint="eastAsia" w:ascii="仿宋" w:hAnsi="仿宋" w:eastAsia="仿宋" w:cs="仿宋"/>
          <w:sz w:val="32"/>
          <w:szCs w:val="32"/>
        </w:rPr>
        <w:t>专业化农业保险</w:t>
      </w:r>
      <w:r>
        <w:rPr>
          <w:rFonts w:hint="eastAsia" w:ascii="仿宋" w:hAnsi="仿宋" w:eastAsia="仿宋" w:cs="仿宋"/>
          <w:sz w:val="32"/>
          <w:szCs w:val="32"/>
          <w:lang w:eastAsia="zh-CN"/>
        </w:rPr>
        <w:t>服务机制</w:t>
      </w:r>
      <w:r>
        <w:rPr>
          <w:rFonts w:hint="eastAsia" w:ascii="仿宋" w:hAnsi="仿宋" w:eastAsia="仿宋" w:cs="仿宋"/>
          <w:sz w:val="32"/>
          <w:szCs w:val="32"/>
        </w:rPr>
        <w:t>，提高保险机构为农服务水平，简化业务流程，搞好理赔服务。完善农业再保险体系和大灾风险分散机制，为农业保险提供持续稳定的再保险保障。</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3" w:firstLineChars="200"/>
        <w:textAlignment w:val="auto"/>
        <w:rPr>
          <w:rFonts w:hint="eastAsia" w:ascii="仿宋" w:hAnsi="仿宋" w:eastAsia="仿宋" w:cs="仿宋"/>
          <w:snapToGrid w:val="0"/>
          <w:color w:val="000000"/>
          <w:kern w:val="0"/>
          <w:sz w:val="32"/>
          <w:szCs w:val="32"/>
        </w:rPr>
      </w:pPr>
      <w:r>
        <w:rPr>
          <w:rFonts w:hint="eastAsia" w:ascii="仿宋" w:hAnsi="仿宋" w:eastAsia="仿宋" w:cs="仿宋"/>
          <w:b/>
          <w:bCs/>
          <w:color w:val="000000" w:themeColor="text1"/>
          <w:sz w:val="32"/>
          <w:szCs w:val="32"/>
          <w:shd w:val="clear" w:color="auto" w:fill="FFFFFF"/>
          <w:lang w:eastAsia="zh-CN"/>
          <w14:textFill>
            <w14:solidFill>
              <w14:schemeClr w14:val="tx1"/>
            </w14:solidFill>
          </w14:textFill>
        </w:rPr>
        <w:t>（九）大力实施品牌战略。</w:t>
      </w:r>
      <w:r>
        <w:rPr>
          <w:rFonts w:hint="eastAsia" w:ascii="仿宋" w:hAnsi="仿宋" w:eastAsia="仿宋" w:cs="仿宋"/>
          <w:b w:val="0"/>
          <w:bCs w:val="0"/>
          <w:color w:val="000000" w:themeColor="text1"/>
          <w:sz w:val="32"/>
          <w:szCs w:val="32"/>
          <w:shd w:val="clear" w:color="auto" w:fill="FFFFFF"/>
          <w:lang w:eastAsia="zh-CN"/>
          <w14:textFill>
            <w14:solidFill>
              <w14:schemeClr w14:val="tx1"/>
            </w14:solidFill>
          </w14:textFill>
        </w:rPr>
        <w:t>实施质量兴农、品牌强农战略，</w:t>
      </w:r>
      <w:r>
        <w:rPr>
          <w:rFonts w:hint="eastAsia" w:ascii="仿宋" w:hAnsi="仿宋" w:eastAsia="仿宋" w:cs="仿宋"/>
          <w:sz w:val="32"/>
          <w:szCs w:val="32"/>
        </w:rPr>
        <w:t>积极支持新型农业经营主体开展“三品一标”认证，建设地理标志农产品和原产地保护基地</w:t>
      </w:r>
      <w:r>
        <w:rPr>
          <w:rFonts w:hint="eastAsia" w:ascii="仿宋" w:hAnsi="仿宋" w:eastAsia="仿宋" w:cs="仿宋"/>
          <w:sz w:val="32"/>
          <w:szCs w:val="32"/>
          <w:lang w:eastAsia="zh-CN"/>
        </w:rPr>
        <w:t>。</w:t>
      </w:r>
      <w:r>
        <w:rPr>
          <w:rFonts w:hint="eastAsia" w:ascii="仿宋" w:hAnsi="仿宋" w:eastAsia="仿宋" w:cs="仿宋"/>
          <w:color w:val="auto"/>
          <w:sz w:val="32"/>
          <w:szCs w:val="32"/>
          <w:lang w:val="zh-TW"/>
        </w:rPr>
        <w:t>实施河源农产品整体品牌形象“万绿河源”塑造工程</w:t>
      </w:r>
      <w:r>
        <w:rPr>
          <w:rFonts w:hint="eastAsia" w:ascii="仿宋" w:hAnsi="仿宋" w:eastAsia="仿宋" w:cs="仿宋"/>
          <w:color w:val="auto"/>
          <w:sz w:val="32"/>
          <w:szCs w:val="32"/>
          <w:lang w:val="zh-TW" w:eastAsia="zh-CN"/>
        </w:rPr>
        <w:t>，</w:t>
      </w:r>
      <w:r>
        <w:rPr>
          <w:rFonts w:hint="eastAsia" w:ascii="仿宋" w:hAnsi="仿宋" w:eastAsia="仿宋" w:cs="仿宋"/>
          <w:color w:val="auto"/>
          <w:sz w:val="32"/>
          <w:szCs w:val="32"/>
          <w:lang w:val="zh-TW"/>
        </w:rPr>
        <w:t>设计“万绿河源”市级公用品牌形象标识，注册集体商标和版权登记，</w:t>
      </w:r>
      <w:r>
        <w:rPr>
          <w:rFonts w:hint="eastAsia" w:ascii="仿宋" w:hAnsi="仿宋" w:eastAsia="仿宋" w:cs="仿宋"/>
          <w:sz w:val="32"/>
          <w:szCs w:val="32"/>
        </w:rPr>
        <w:t>引入现代要素改造提升传统名优品牌。</w:t>
      </w:r>
      <w:r>
        <w:rPr>
          <w:rFonts w:hint="eastAsia" w:ascii="仿宋" w:hAnsi="仿宋" w:eastAsia="仿宋" w:cs="仿宋"/>
          <w:snapToGrid w:val="0"/>
          <w:color w:val="000000"/>
          <w:kern w:val="0"/>
          <w:sz w:val="32"/>
          <w:szCs w:val="32"/>
        </w:rPr>
        <w:t>加强农业商标品牌的培育和保护，加大力度打击商标侵权行为，</w:t>
      </w:r>
      <w:r>
        <w:rPr>
          <w:rFonts w:hint="eastAsia" w:ascii="仿宋" w:hAnsi="仿宋" w:eastAsia="仿宋" w:cs="仿宋"/>
          <w:sz w:val="32"/>
          <w:szCs w:val="32"/>
        </w:rPr>
        <w:t>为品牌健康成长营造良好环境。</w:t>
      </w:r>
      <w:r>
        <w:rPr>
          <w:rFonts w:hint="eastAsia" w:ascii="仿宋" w:hAnsi="仿宋" w:eastAsia="仿宋" w:cs="仿宋"/>
          <w:sz w:val="32"/>
          <w:szCs w:val="32"/>
          <w:lang w:eastAsia="zh-CN"/>
        </w:rPr>
        <w:t>每年组织不同类别农业经营主体</w:t>
      </w:r>
      <w:r>
        <w:rPr>
          <w:rFonts w:hint="eastAsia" w:ascii="仿宋" w:hAnsi="仿宋" w:eastAsia="仿宋" w:cs="仿宋"/>
          <w:sz w:val="32"/>
          <w:szCs w:val="32"/>
        </w:rPr>
        <w:t>参加农交会、农博会等展会，</w:t>
      </w:r>
      <w:r>
        <w:rPr>
          <w:rFonts w:hint="eastAsia" w:ascii="仿宋" w:hAnsi="仿宋" w:eastAsia="仿宋" w:cs="仿宋"/>
          <w:color w:val="auto"/>
          <w:sz w:val="32"/>
          <w:szCs w:val="32"/>
          <w:lang w:val="zh-TW"/>
        </w:rPr>
        <w:t>加大品牌农产品宣传推介</w:t>
      </w:r>
      <w:r>
        <w:rPr>
          <w:rFonts w:hint="eastAsia" w:ascii="仿宋" w:hAnsi="仿宋" w:eastAsia="仿宋" w:cs="仿宋"/>
          <w:color w:val="auto"/>
          <w:sz w:val="32"/>
          <w:szCs w:val="32"/>
          <w:lang w:val="zh-TW" w:eastAsia="zh-CN"/>
        </w:rPr>
        <w:t>，</w:t>
      </w:r>
      <w:r>
        <w:rPr>
          <w:rFonts w:hint="eastAsia" w:ascii="仿宋" w:hAnsi="仿宋" w:eastAsia="仿宋" w:cs="仿宋"/>
          <w:color w:val="auto"/>
          <w:sz w:val="32"/>
          <w:szCs w:val="32"/>
          <w:lang w:val="zh-TW"/>
        </w:rPr>
        <w:t>提升品牌的知名度和影响力。</w:t>
      </w:r>
      <w:r>
        <w:rPr>
          <w:rFonts w:hint="eastAsia" w:ascii="仿宋" w:hAnsi="仿宋" w:eastAsia="仿宋" w:cs="仿宋"/>
          <w:sz w:val="32"/>
          <w:szCs w:val="32"/>
        </w:rPr>
        <w:t>鼓励有条件的</w:t>
      </w:r>
      <w:r>
        <w:rPr>
          <w:rFonts w:hint="eastAsia" w:ascii="仿宋" w:hAnsi="仿宋" w:eastAsia="仿宋" w:cs="仿宋"/>
          <w:sz w:val="32"/>
          <w:szCs w:val="32"/>
          <w:lang w:eastAsia="zh-CN"/>
        </w:rPr>
        <w:t>县区</w:t>
      </w:r>
      <w:r>
        <w:rPr>
          <w:rFonts w:hint="eastAsia" w:ascii="仿宋" w:hAnsi="仿宋" w:eastAsia="仿宋" w:cs="仿宋"/>
          <w:sz w:val="32"/>
          <w:szCs w:val="32"/>
        </w:rPr>
        <w:t>对新型农业经营主体申请并获得专利、“三品一标”认证、品牌建设等给予适当奖励。</w:t>
      </w: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both"/>
        <w:textAlignment w:val="auto"/>
        <w:rPr>
          <w:rFonts w:hint="default" w:ascii="方正仿宋简体" w:hAnsi="方正仿宋简体" w:eastAsia="方正仿宋简体" w:cs="方正仿宋简体"/>
          <w:color w:val="auto"/>
          <w:sz w:val="32"/>
          <w:szCs w:val="32"/>
          <w:lang w:val="en-US"/>
        </w:rPr>
      </w:pPr>
      <w:r>
        <w:rPr>
          <w:rFonts w:hint="eastAsia" w:ascii="仿宋" w:hAnsi="仿宋" w:eastAsia="仿宋" w:cs="仿宋"/>
          <w:b/>
          <w:bCs/>
          <w:snapToGrid w:val="0"/>
          <w:color w:val="000000"/>
          <w:kern w:val="0"/>
          <w:sz w:val="32"/>
          <w:szCs w:val="32"/>
          <w:lang w:val="en-US" w:eastAsia="zh-CN"/>
        </w:rPr>
        <w:t xml:space="preserve">   </w:t>
      </w:r>
      <w:r>
        <w:rPr>
          <w:rFonts w:hint="eastAsia" w:ascii="仿宋" w:hAnsi="仿宋" w:eastAsia="仿宋" w:cs="仿宋"/>
          <w:b/>
          <w:bCs/>
          <w:snapToGrid w:val="0"/>
          <w:color w:val="000000"/>
          <w:kern w:val="0"/>
          <w:sz w:val="32"/>
          <w:szCs w:val="32"/>
          <w:lang w:eastAsia="zh-CN"/>
        </w:rPr>
        <w:t>（十）加大科技支持力度。</w:t>
      </w:r>
      <w:r>
        <w:rPr>
          <w:rFonts w:hint="eastAsia" w:ascii="仿宋" w:hAnsi="仿宋" w:eastAsia="仿宋" w:cs="仿宋"/>
          <w:sz w:val="32"/>
          <w:szCs w:val="32"/>
          <w:shd w:val="clear" w:color="auto" w:fill="FFFFFF"/>
        </w:rPr>
        <w:t>发挥省农科院河源分院</w:t>
      </w:r>
      <w:r>
        <w:rPr>
          <w:rFonts w:hint="eastAsia" w:ascii="仿宋" w:hAnsi="仿宋" w:eastAsia="仿宋" w:cs="仿宋"/>
          <w:sz w:val="32"/>
          <w:szCs w:val="32"/>
          <w:shd w:val="clear" w:color="auto" w:fill="FFFFFF"/>
          <w:lang w:eastAsia="zh-CN"/>
        </w:rPr>
        <w:t>、</w:t>
      </w:r>
      <w:r>
        <w:rPr>
          <w:rFonts w:hint="eastAsia" w:ascii="仿宋" w:hAnsi="仿宋" w:eastAsia="仿宋" w:cs="仿宋"/>
          <w:color w:val="auto"/>
          <w:sz w:val="32"/>
          <w:szCs w:val="32"/>
        </w:rPr>
        <w:t>市乡村振兴学院</w:t>
      </w:r>
      <w:r>
        <w:rPr>
          <w:rFonts w:hint="eastAsia" w:ascii="仿宋" w:hAnsi="仿宋" w:eastAsia="仿宋" w:cs="仿宋"/>
          <w:sz w:val="32"/>
          <w:szCs w:val="32"/>
          <w:shd w:val="clear" w:color="auto" w:fill="FFFFFF"/>
        </w:rPr>
        <w:t>的技术支撑作用，鼓励</w:t>
      </w:r>
      <w:r>
        <w:rPr>
          <w:rFonts w:hint="eastAsia" w:ascii="仿宋" w:hAnsi="仿宋" w:eastAsia="仿宋" w:cs="仿宋"/>
          <w:sz w:val="32"/>
          <w:szCs w:val="32"/>
          <w:shd w:val="clear" w:color="auto" w:fill="FFFFFF"/>
          <w:lang w:eastAsia="zh-CN"/>
        </w:rPr>
        <w:t>新型农业经营主体</w:t>
      </w:r>
      <w:r>
        <w:rPr>
          <w:rFonts w:hint="eastAsia" w:ascii="仿宋" w:hAnsi="仿宋" w:eastAsia="仿宋" w:cs="仿宋"/>
          <w:sz w:val="32"/>
          <w:szCs w:val="32"/>
          <w:shd w:val="clear" w:color="auto" w:fill="FFFFFF"/>
        </w:rPr>
        <w:t>加强与科研院所、高等院校合作，</w:t>
      </w:r>
      <w:r>
        <w:rPr>
          <w:rFonts w:hint="eastAsia" w:ascii="仿宋" w:hAnsi="仿宋" w:eastAsia="仿宋" w:cs="仿宋"/>
          <w:color w:val="000000"/>
          <w:sz w:val="32"/>
          <w:szCs w:val="32"/>
        </w:rPr>
        <w:t>针对农产品生产、加工的关键技术和共性技术开展联合攻关，</w:t>
      </w:r>
      <w:r>
        <w:rPr>
          <w:rFonts w:hint="eastAsia" w:ascii="仿宋" w:hAnsi="仿宋" w:eastAsia="仿宋" w:cs="仿宋"/>
          <w:sz w:val="32"/>
          <w:szCs w:val="32"/>
          <w:shd w:val="clear" w:color="auto" w:fill="FFFFFF"/>
        </w:rPr>
        <w:t>提高产品市场竞争力。</w:t>
      </w:r>
      <w:r>
        <w:rPr>
          <w:rFonts w:hint="eastAsia" w:ascii="宋体" w:hAnsi="宋体" w:eastAsia="方正仿宋_GBK"/>
          <w:color w:val="000000"/>
          <w:sz w:val="32"/>
          <w:szCs w:val="32"/>
        </w:rPr>
        <w:t>强化农业“星创天地”建设与管理，提高“星创天地”在农村成果转化、创业指导、技术培训等综合服务水平，营造农业创新创业氛围。</w:t>
      </w:r>
      <w:r>
        <w:rPr>
          <w:rFonts w:hint="eastAsia" w:ascii="仿宋" w:hAnsi="仿宋" w:eastAsia="仿宋" w:cs="仿宋"/>
          <w:snapToGrid w:val="0"/>
          <w:color w:val="000000"/>
          <w:kern w:val="0"/>
          <w:sz w:val="32"/>
          <w:szCs w:val="32"/>
        </w:rPr>
        <w:t>加快培育农业高新技术企业步伐，对符合条件的按规定认定为高新技术企业。</w:t>
      </w:r>
      <w:r>
        <w:rPr>
          <w:rFonts w:hint="eastAsia" w:ascii="仿宋" w:hAnsi="仿宋" w:eastAsia="仿宋" w:cs="仿宋"/>
          <w:color w:val="000000"/>
          <w:sz w:val="32"/>
          <w:szCs w:val="32"/>
        </w:rPr>
        <w:t>鼓励我市农业企业组建研发平台，</w:t>
      </w:r>
      <w:r>
        <w:rPr>
          <w:rFonts w:hint="eastAsia" w:ascii="仿宋" w:hAnsi="仿宋" w:eastAsia="仿宋" w:cs="仿宋"/>
          <w:sz w:val="32"/>
          <w:szCs w:val="32"/>
          <w:shd w:val="clear" w:color="auto" w:fill="FFFFFF"/>
        </w:rPr>
        <w:t>对组建国家</w:t>
      </w:r>
      <w:r>
        <w:rPr>
          <w:rFonts w:hint="eastAsia" w:ascii="仿宋" w:hAnsi="仿宋" w:eastAsia="仿宋" w:cs="仿宋"/>
          <w:sz w:val="32"/>
          <w:szCs w:val="32"/>
          <w:shd w:val="clear" w:color="auto" w:fill="FFFFFF"/>
          <w:lang w:eastAsia="zh-CN"/>
        </w:rPr>
        <w:t>级、省级、市级</w:t>
      </w:r>
      <w:r>
        <w:rPr>
          <w:rFonts w:hint="eastAsia" w:ascii="仿宋" w:hAnsi="仿宋" w:eastAsia="仿宋" w:cs="仿宋"/>
          <w:sz w:val="32"/>
          <w:szCs w:val="32"/>
          <w:shd w:val="clear" w:color="auto" w:fill="FFFFFF"/>
        </w:rPr>
        <w:t>工程技术研究中心、重点实验室、工程实验室、企业技术中心</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农业科技创新中心等各类创新平台的</w:t>
      </w:r>
      <w:r>
        <w:rPr>
          <w:rFonts w:hint="eastAsia" w:ascii="仿宋" w:hAnsi="仿宋" w:eastAsia="仿宋" w:cs="仿宋"/>
          <w:sz w:val="32"/>
          <w:szCs w:val="32"/>
          <w:shd w:val="clear" w:color="auto" w:fill="FFFFFF"/>
          <w:lang w:eastAsia="zh-CN"/>
        </w:rPr>
        <w:t>，按《</w:t>
      </w:r>
      <w:r>
        <w:rPr>
          <w:rFonts w:hint="eastAsia" w:ascii="仿宋" w:hAnsi="仿宋" w:eastAsia="仿宋" w:cs="仿宋"/>
          <w:sz w:val="32"/>
          <w:szCs w:val="32"/>
        </w:rPr>
        <w:t>河源市人民政府关于印发河源市促进科技创新的若干政策措施的通知</w:t>
      </w:r>
      <w:r>
        <w:rPr>
          <w:rFonts w:hint="eastAsia" w:ascii="仿宋" w:hAnsi="仿宋" w:eastAsia="仿宋" w:cs="仿宋"/>
          <w:sz w:val="32"/>
          <w:szCs w:val="32"/>
          <w:lang w:eastAsia="zh-CN"/>
        </w:rPr>
        <w:t>》（</w:t>
      </w:r>
      <w:r>
        <w:rPr>
          <w:rFonts w:hint="eastAsia" w:ascii="仿宋" w:hAnsi="仿宋" w:eastAsia="仿宋" w:cs="仿宋"/>
          <w:sz w:val="32"/>
          <w:szCs w:val="32"/>
        </w:rPr>
        <w:t>河府〔2016〕49号</w:t>
      </w:r>
      <w:r>
        <w:rPr>
          <w:rFonts w:hint="eastAsia" w:ascii="仿宋" w:hAnsi="仿宋" w:eastAsia="仿宋" w:cs="仿宋"/>
          <w:sz w:val="32"/>
          <w:szCs w:val="32"/>
          <w:lang w:eastAsia="zh-CN"/>
        </w:rPr>
        <w:t>）规定给予奖励。</w:t>
      </w:r>
    </w:p>
    <w:p>
      <w:pPr>
        <w:keepNext w:val="0"/>
        <w:keepLines w:val="0"/>
        <w:pageBreakBefore w:val="0"/>
        <w:kinsoku/>
        <w:wordWrap/>
        <w:overflowPunct/>
        <w:topLinePunct w:val="0"/>
        <w:autoSpaceDE/>
        <w:autoSpaceDN/>
        <w:bidi w:val="0"/>
        <w:snapToGrid/>
        <w:spacing w:line="560" w:lineRule="exact"/>
        <w:ind w:left="0" w:leftChars="0" w:right="0" w:rightChars="0" w:firstLine="643" w:firstLineChars="200"/>
        <w:textAlignment w:val="auto"/>
        <w:outlineLvl w:val="9"/>
        <w:rPr>
          <w:rFonts w:hint="eastAsia" w:eastAsia="方正仿宋简体"/>
          <w:lang w:val="en-US" w:eastAsia="zh-CN"/>
        </w:rPr>
      </w:pPr>
      <w:r>
        <w:rPr>
          <w:rFonts w:hint="eastAsia" w:ascii="仿宋" w:hAnsi="仿宋" w:eastAsia="仿宋" w:cs="仿宋"/>
          <w:b/>
          <w:bCs/>
          <w:sz w:val="32"/>
          <w:szCs w:val="32"/>
          <w:lang w:val="en-US" w:eastAsia="zh-CN"/>
        </w:rPr>
        <w:t>（十一）</w:t>
      </w:r>
      <w:r>
        <w:rPr>
          <w:rFonts w:hint="eastAsia" w:ascii="仿宋" w:hAnsi="仿宋" w:eastAsia="仿宋" w:cs="仿宋"/>
          <w:b/>
          <w:bCs/>
          <w:color w:val="000000" w:themeColor="text1"/>
          <w:kern w:val="0"/>
          <w:sz w:val="32"/>
          <w:szCs w:val="32"/>
          <w:lang w:eastAsia="zh-CN"/>
          <w14:textFill>
            <w14:solidFill>
              <w14:schemeClr w14:val="tx1"/>
            </w14:solidFill>
          </w14:textFill>
        </w:rPr>
        <w:t>构建</w:t>
      </w:r>
      <w:r>
        <w:rPr>
          <w:rFonts w:hint="eastAsia" w:ascii="仿宋" w:hAnsi="仿宋" w:eastAsia="仿宋" w:cs="仿宋"/>
          <w:b/>
          <w:bCs/>
          <w:color w:val="000000" w:themeColor="text1"/>
          <w:kern w:val="0"/>
          <w:sz w:val="32"/>
          <w:szCs w:val="32"/>
          <w14:textFill>
            <w14:solidFill>
              <w14:schemeClr w14:val="tx1"/>
            </w14:solidFill>
          </w14:textFill>
        </w:rPr>
        <w:t>新型</w:t>
      </w:r>
      <w:r>
        <w:rPr>
          <w:rFonts w:hint="eastAsia" w:ascii="仿宋" w:hAnsi="仿宋" w:eastAsia="仿宋" w:cs="仿宋"/>
          <w:b/>
          <w:bCs/>
          <w:color w:val="000000" w:themeColor="text1"/>
          <w:kern w:val="0"/>
          <w:sz w:val="32"/>
          <w:szCs w:val="32"/>
          <w:lang w:eastAsia="zh-CN"/>
          <w14:textFill>
            <w14:solidFill>
              <w14:schemeClr w14:val="tx1"/>
            </w14:solidFill>
          </w14:textFill>
        </w:rPr>
        <w:t>乡村</w:t>
      </w:r>
      <w:r>
        <w:rPr>
          <w:rFonts w:hint="eastAsia" w:ascii="仿宋" w:hAnsi="仿宋" w:eastAsia="仿宋" w:cs="仿宋"/>
          <w:b/>
          <w:bCs/>
          <w:color w:val="000000" w:themeColor="text1"/>
          <w:kern w:val="0"/>
          <w:sz w:val="32"/>
          <w:szCs w:val="32"/>
          <w14:textFill>
            <w14:solidFill>
              <w14:schemeClr w14:val="tx1"/>
            </w14:solidFill>
          </w14:textFill>
        </w:rPr>
        <w:t>助农服务体系</w:t>
      </w:r>
      <w:r>
        <w:rPr>
          <w:rFonts w:hint="eastAsia" w:ascii="仿宋" w:hAnsi="仿宋" w:eastAsia="仿宋" w:cs="仿宋"/>
          <w:b/>
          <w:bCs/>
          <w:color w:val="000000" w:themeColor="text1"/>
          <w:kern w:val="0"/>
          <w:sz w:val="32"/>
          <w:szCs w:val="32"/>
          <w:lang w:eastAsia="zh-CN"/>
          <w14:textFill>
            <w14:solidFill>
              <w14:schemeClr w14:val="tx1"/>
            </w14:solidFill>
          </w14:textFill>
        </w:rPr>
        <w:t>。</w:t>
      </w:r>
      <w:r>
        <w:rPr>
          <w:rFonts w:hint="eastAsia" w:ascii="仿宋" w:hAnsi="仿宋" w:eastAsia="仿宋" w:cs="仿宋"/>
          <w:sz w:val="32"/>
          <w:szCs w:val="32"/>
          <w:shd w:val="clear" w:color="auto" w:fill="FFFFFF"/>
        </w:rPr>
        <w:t>按照“两年完成建设，四年完善功能”的总体安排，全面推进河源市助农服务体系建设。</w:t>
      </w:r>
      <w:r>
        <w:rPr>
          <w:rFonts w:hint="eastAsia" w:ascii="宋体" w:hAnsi="宋体" w:eastAsia="方正仿宋_GBK" w:cs="仿宋_GB2312"/>
          <w:color w:val="000000" w:themeColor="text1"/>
          <w:spacing w:val="-6"/>
          <w:sz w:val="32"/>
          <w:szCs w:val="32"/>
          <w14:textFill>
            <w14:solidFill>
              <w14:schemeClr w14:val="tx1"/>
            </w14:solidFill>
          </w14:textFill>
        </w:rPr>
        <w:t>采取政府引导、社会参与、互助合作方式，鼓励供销、邮政及相关企业，整合农机、农技、供销、信用合作、产权交易、专业协会等服务资源，</w:t>
      </w:r>
      <w:r>
        <w:rPr>
          <w:rFonts w:hint="eastAsia" w:ascii="仿宋" w:hAnsi="仿宋" w:eastAsia="仿宋" w:cs="仿宋"/>
          <w:sz w:val="32"/>
          <w:szCs w:val="32"/>
          <w:shd w:val="clear" w:color="auto" w:fill="FFFFFF"/>
        </w:rPr>
        <w:t>到2020年，全市建成 5个县域助农服务综合平台和 95个镇村助农服务中心</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到 2022 年助农服务综合平台和服务中心经营服务覆盖全市涉农村庄</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基本建立县域现代农资农技推广应用、冷链物流配送、农产品购销加工、农业机械推广作业、农村产业融合发展服务体系。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sz w:val="32"/>
          <w:szCs w:val="32"/>
        </w:rPr>
      </w:pPr>
      <w:r>
        <w:rPr>
          <w:rStyle w:val="7"/>
          <w:rFonts w:hint="eastAsia" w:ascii="黑体" w:hAnsi="黑体" w:eastAsia="黑体" w:cs="黑体"/>
          <w:b w:val="0"/>
          <w:bCs/>
          <w:sz w:val="32"/>
          <w:szCs w:val="32"/>
        </w:rPr>
        <w:t>四、</w:t>
      </w:r>
      <w:r>
        <w:rPr>
          <w:rStyle w:val="7"/>
          <w:rFonts w:hint="eastAsia" w:ascii="黑体" w:hAnsi="黑体" w:eastAsia="黑体" w:cs="黑体"/>
          <w:b w:val="0"/>
          <w:bCs/>
          <w:sz w:val="32"/>
          <w:szCs w:val="32"/>
          <w:lang w:eastAsia="zh-CN"/>
        </w:rPr>
        <w:t>工作要求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一</w:t>
      </w:r>
      <w:r>
        <w:rPr>
          <w:rFonts w:hint="eastAsia" w:ascii="仿宋" w:hAnsi="仿宋" w:eastAsia="仿宋" w:cs="仿宋"/>
          <w:b/>
          <w:bCs/>
          <w:sz w:val="32"/>
          <w:szCs w:val="32"/>
        </w:rPr>
        <w:t>）</w:t>
      </w:r>
      <w:r>
        <w:rPr>
          <w:rFonts w:hint="eastAsia" w:ascii="仿宋" w:hAnsi="仿宋" w:eastAsia="仿宋" w:cs="仿宋"/>
          <w:b/>
          <w:bCs/>
          <w:sz w:val="32"/>
          <w:szCs w:val="32"/>
          <w:lang w:eastAsia="zh-CN"/>
        </w:rPr>
        <w:t>加强</w:t>
      </w:r>
      <w:r>
        <w:rPr>
          <w:rFonts w:hint="eastAsia" w:ascii="仿宋" w:hAnsi="仿宋" w:eastAsia="仿宋" w:cs="仿宋"/>
          <w:b/>
          <w:bCs/>
          <w:sz w:val="32"/>
          <w:szCs w:val="32"/>
        </w:rPr>
        <w:t>组织领导。</w:t>
      </w:r>
      <w:r>
        <w:rPr>
          <w:rFonts w:hint="eastAsia" w:ascii="仿宋" w:hAnsi="仿宋" w:eastAsia="仿宋" w:cs="仿宋"/>
          <w:color w:val="000000" w:themeColor="text1"/>
          <w:sz w:val="32"/>
          <w:szCs w:val="32"/>
          <w14:textFill>
            <w14:solidFill>
              <w14:schemeClr w14:val="tx1"/>
            </w14:solidFill>
          </w14:textFill>
        </w:rPr>
        <w:t>各级党委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政府要高度重视</w:t>
      </w: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培育和发展新型农业经营主体，把培育发展新型农业经营主体作为推进乡村振兴战略发展农业产业、带动农民增收致富的重要抓手之一，纳入重要议事日程，加强组织领导和统筹协调，县区（管委会）</w:t>
      </w:r>
      <w:r>
        <w:rPr>
          <w:rFonts w:hint="eastAsia" w:ascii="仿宋" w:hAnsi="仿宋" w:eastAsia="仿宋" w:cs="仿宋"/>
          <w:color w:val="000000"/>
          <w:sz w:val="32"/>
          <w:szCs w:val="32"/>
          <w:shd w:val="clear" w:color="auto" w:fill="FFFFFF"/>
        </w:rPr>
        <w:t>要结合实际，制定相应的扶持辖区内</w:t>
      </w:r>
      <w:r>
        <w:rPr>
          <w:rFonts w:hint="eastAsia" w:ascii="仿宋" w:hAnsi="仿宋" w:eastAsia="仿宋" w:cs="仿宋"/>
          <w:sz w:val="32"/>
          <w:szCs w:val="32"/>
        </w:rPr>
        <w:t>新型农业经营主体</w:t>
      </w:r>
      <w:r>
        <w:rPr>
          <w:rFonts w:hint="eastAsia" w:ascii="仿宋" w:hAnsi="仿宋" w:eastAsia="仿宋" w:cs="仿宋"/>
          <w:color w:val="000000"/>
          <w:sz w:val="32"/>
          <w:szCs w:val="32"/>
          <w:shd w:val="clear" w:color="auto" w:fill="FFFFFF"/>
        </w:rPr>
        <w:t>政策措施，</w:t>
      </w:r>
      <w:r>
        <w:rPr>
          <w:rFonts w:hint="eastAsia" w:ascii="仿宋" w:hAnsi="仿宋" w:eastAsia="仿宋" w:cs="仿宋"/>
          <w:color w:val="000000"/>
          <w:sz w:val="32"/>
          <w:szCs w:val="32"/>
          <w:shd w:val="clear" w:color="auto" w:fill="FFFFFF"/>
          <w:lang w:eastAsia="zh-CN"/>
        </w:rPr>
        <w:t>着力解决新型农业经营主体面临的</w:t>
      </w:r>
      <w:r>
        <w:rPr>
          <w:rFonts w:hint="eastAsia" w:ascii="仿宋" w:hAnsi="仿宋" w:eastAsia="仿宋" w:cs="仿宋"/>
          <w:color w:val="000000"/>
          <w:sz w:val="32"/>
          <w:szCs w:val="32"/>
          <w:shd w:val="clear" w:color="auto" w:fill="FFFFFF"/>
        </w:rPr>
        <w:t>实际问题</w:t>
      </w:r>
      <w:r>
        <w:rPr>
          <w:rFonts w:hint="eastAsia" w:ascii="仿宋" w:hAnsi="仿宋" w:eastAsia="仿宋" w:cs="仿宋"/>
          <w:color w:val="000000"/>
          <w:sz w:val="32"/>
          <w:szCs w:val="32"/>
          <w:shd w:val="clear" w:color="auto" w:fill="FFFFFF"/>
          <w:lang w:eastAsia="zh-CN"/>
        </w:rPr>
        <w:t>。要</w:t>
      </w:r>
      <w:r>
        <w:rPr>
          <w:rFonts w:hint="eastAsia" w:ascii="仿宋" w:hAnsi="仿宋" w:eastAsia="仿宋" w:cs="仿宋"/>
          <w:sz w:val="32"/>
          <w:szCs w:val="32"/>
        </w:rPr>
        <w:t>加强农村经营管理体系建设，落实县乡农经工作岗位和专业人员，</w:t>
      </w:r>
      <w:r>
        <w:rPr>
          <w:rFonts w:hint="eastAsia" w:ascii="仿宋" w:hAnsi="仿宋" w:eastAsia="仿宋" w:cs="仿宋"/>
          <w:sz w:val="32"/>
          <w:szCs w:val="32"/>
          <w:lang w:eastAsia="zh-CN"/>
        </w:rPr>
        <w:t>可</w:t>
      </w:r>
      <w:r>
        <w:rPr>
          <w:rFonts w:hint="eastAsia" w:ascii="仿宋" w:hAnsi="仿宋" w:eastAsia="仿宋" w:cs="仿宋"/>
          <w:sz w:val="32"/>
          <w:szCs w:val="32"/>
        </w:rPr>
        <w:t>采取安排专（兼）职人员、“三支一扶”人员等多种途径，充实基层农经队伍，确保支持新型农业经营主体发展的各项工作抓细抓实。各有关部门要结合部门职责</w:t>
      </w:r>
      <w:r>
        <w:rPr>
          <w:rFonts w:hint="eastAsia" w:ascii="仿宋" w:hAnsi="仿宋" w:eastAsia="仿宋" w:cs="仿宋"/>
          <w:sz w:val="32"/>
          <w:szCs w:val="32"/>
          <w:lang w:eastAsia="zh-CN"/>
        </w:rPr>
        <w:t>，</w:t>
      </w:r>
      <w:r>
        <w:rPr>
          <w:rFonts w:hint="eastAsia" w:ascii="仿宋" w:hAnsi="仿宋" w:eastAsia="仿宋" w:cs="仿宋"/>
          <w:sz w:val="32"/>
          <w:szCs w:val="32"/>
        </w:rPr>
        <w:t>积极主动作为、加强紧密配合、统筹协调推进，认真抓好贯彻落实，形成推进新型农业经营主体发展的工作合力。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二</w:t>
      </w:r>
      <w:r>
        <w:rPr>
          <w:rFonts w:hint="eastAsia" w:ascii="仿宋" w:hAnsi="仿宋" w:eastAsia="仿宋" w:cs="仿宋"/>
          <w:b/>
          <w:bCs/>
          <w:sz w:val="32"/>
          <w:szCs w:val="32"/>
        </w:rPr>
        <w:t>）</w:t>
      </w:r>
      <w:r>
        <w:rPr>
          <w:rFonts w:hint="eastAsia" w:ascii="仿宋" w:hAnsi="仿宋" w:eastAsia="仿宋" w:cs="仿宋"/>
          <w:b/>
          <w:bCs/>
          <w:sz w:val="32"/>
          <w:szCs w:val="32"/>
          <w:lang w:eastAsia="zh-CN"/>
        </w:rPr>
        <w:t>强化服务指导。</w:t>
      </w:r>
      <w:r>
        <w:rPr>
          <w:rFonts w:hint="eastAsia" w:ascii="仿宋" w:hAnsi="仿宋" w:eastAsia="仿宋" w:cs="仿宋"/>
          <w:b w:val="0"/>
          <w:bCs w:val="0"/>
          <w:color w:val="000000" w:themeColor="text1"/>
          <w:sz w:val="32"/>
          <w:szCs w:val="32"/>
          <w14:textFill>
            <w14:solidFill>
              <w14:schemeClr w14:val="tx1"/>
            </w14:solidFill>
          </w14:textFill>
        </w:rPr>
        <w:t>加强调查研究</w:t>
      </w:r>
      <w:r>
        <w:rPr>
          <w:rFonts w:hint="eastAsia" w:ascii="仿宋" w:hAnsi="仿宋" w:eastAsia="仿宋" w:cs="仿宋"/>
          <w:b w:val="0"/>
          <w:bCs w:val="0"/>
          <w:color w:val="000000" w:themeColor="text1"/>
          <w:sz w:val="32"/>
          <w:szCs w:val="32"/>
          <w:lang w:eastAsia="zh-CN"/>
          <w14:textFill>
            <w14:solidFill>
              <w14:schemeClr w14:val="tx1"/>
            </w14:solidFill>
          </w14:textFill>
        </w:rPr>
        <w:t>，进一步修订完善市级重点农业龙头企业认定与监测管理办法，</w:t>
      </w:r>
      <w:r>
        <w:rPr>
          <w:rFonts w:hint="eastAsia" w:ascii="仿宋" w:hAnsi="仿宋" w:eastAsia="仿宋" w:cs="仿宋"/>
          <w:color w:val="000000" w:themeColor="text1"/>
          <w:sz w:val="32"/>
          <w:szCs w:val="32"/>
          <w14:textFill>
            <w14:solidFill>
              <w14:schemeClr w14:val="tx1"/>
            </w14:solidFill>
          </w14:textFill>
        </w:rPr>
        <w:t>健全完善家庭农场</w:t>
      </w:r>
      <w:r>
        <w:rPr>
          <w:rFonts w:hint="eastAsia" w:ascii="仿宋" w:hAnsi="仿宋" w:eastAsia="仿宋" w:cs="仿宋"/>
          <w:color w:val="000000" w:themeColor="text1"/>
          <w:sz w:val="32"/>
          <w:szCs w:val="32"/>
          <w:lang w:eastAsia="zh-CN"/>
          <w14:textFill>
            <w14:solidFill>
              <w14:schemeClr w14:val="tx1"/>
            </w14:solidFill>
          </w14:textFill>
        </w:rPr>
        <w:t>培育发展政策</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开展农民合作社规范提升行动，</w:t>
      </w:r>
      <w:r>
        <w:rPr>
          <w:rFonts w:hint="eastAsia" w:ascii="仿宋" w:hAnsi="仿宋" w:eastAsia="仿宋" w:cs="仿宋"/>
          <w:color w:val="000000" w:themeColor="text1"/>
          <w:sz w:val="32"/>
          <w:szCs w:val="32"/>
          <w14:textFill>
            <w14:solidFill>
              <w14:schemeClr w14:val="tx1"/>
            </w14:solidFill>
          </w14:textFill>
        </w:rPr>
        <w:t>落实农民合作社年度报告</w:t>
      </w:r>
      <w:r>
        <w:rPr>
          <w:rFonts w:hint="eastAsia" w:ascii="仿宋" w:hAnsi="仿宋" w:eastAsia="仿宋" w:cs="仿宋"/>
          <w:color w:val="000000" w:themeColor="text1"/>
          <w:sz w:val="32"/>
          <w:szCs w:val="32"/>
          <w:lang w:eastAsia="zh-CN"/>
          <w14:textFill>
            <w14:solidFill>
              <w14:schemeClr w14:val="tx1"/>
            </w14:solidFill>
          </w14:textFill>
        </w:rPr>
        <w:t>，推动</w:t>
      </w:r>
      <w:r>
        <w:rPr>
          <w:rFonts w:hint="eastAsia" w:ascii="仿宋" w:hAnsi="仿宋" w:eastAsia="仿宋" w:cs="仿宋"/>
          <w:color w:val="000000" w:themeColor="text1"/>
          <w:sz w:val="32"/>
          <w:szCs w:val="32"/>
          <w14:textFill>
            <w14:solidFill>
              <w14:schemeClr w14:val="tx1"/>
            </w14:solidFill>
          </w14:textFill>
        </w:rPr>
        <w:t>新型农业经营主体</w:t>
      </w:r>
      <w:r>
        <w:rPr>
          <w:rFonts w:hint="eastAsia" w:ascii="仿宋" w:hAnsi="仿宋" w:eastAsia="仿宋" w:cs="仿宋"/>
          <w:color w:val="000000" w:themeColor="text1"/>
          <w:sz w:val="32"/>
          <w:szCs w:val="32"/>
          <w:lang w:eastAsia="zh-CN"/>
          <w14:textFill>
            <w14:solidFill>
              <w14:schemeClr w14:val="tx1"/>
            </w14:solidFill>
          </w14:textFill>
        </w:rPr>
        <w:t>健康有序发展</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建立</w:t>
      </w:r>
      <w:r>
        <w:rPr>
          <w:rFonts w:hint="eastAsia" w:ascii="仿宋" w:hAnsi="仿宋" w:eastAsia="仿宋" w:cs="仿宋"/>
          <w:color w:val="000000" w:themeColor="text1"/>
          <w:sz w:val="32"/>
          <w:szCs w:val="32"/>
          <w:lang w:val="en-US" w:eastAsia="zh-CN"/>
          <w14:textFill>
            <w14:solidFill>
              <w14:schemeClr w14:val="tx1"/>
            </w14:solidFill>
          </w14:textFill>
        </w:rPr>
        <w:t>农业</w:t>
      </w:r>
      <w:r>
        <w:rPr>
          <w:rFonts w:hint="eastAsia" w:ascii="仿宋" w:hAnsi="仿宋" w:eastAsia="仿宋" w:cs="仿宋"/>
          <w:color w:val="000000" w:themeColor="text1"/>
          <w:sz w:val="32"/>
          <w:szCs w:val="32"/>
          <w14:textFill>
            <w14:solidFill>
              <w14:schemeClr w14:val="tx1"/>
            </w14:solidFill>
          </w14:textFill>
        </w:rPr>
        <w:t>投资项目</w:t>
      </w:r>
      <w:r>
        <w:rPr>
          <w:rFonts w:hint="eastAsia" w:ascii="仿宋" w:hAnsi="仿宋" w:eastAsia="仿宋" w:cs="仿宋"/>
          <w:color w:val="000000" w:themeColor="text1"/>
          <w:sz w:val="32"/>
          <w:szCs w:val="32"/>
          <w:lang w:eastAsia="zh-CN"/>
          <w14:textFill>
            <w14:solidFill>
              <w14:schemeClr w14:val="tx1"/>
            </w14:solidFill>
          </w14:textFill>
        </w:rPr>
        <w:t>代办制，</w:t>
      </w:r>
      <w:r>
        <w:rPr>
          <w:rFonts w:hint="eastAsia" w:ascii="仿宋" w:hAnsi="仿宋" w:eastAsia="仿宋" w:cs="仿宋"/>
          <w:color w:val="000000" w:themeColor="text1"/>
          <w:sz w:val="32"/>
          <w:szCs w:val="32"/>
          <w14:textFill>
            <w14:solidFill>
              <w14:schemeClr w14:val="tx1"/>
            </w14:solidFill>
          </w14:textFill>
        </w:rPr>
        <w:t>优化</w:t>
      </w:r>
      <w:r>
        <w:rPr>
          <w:rFonts w:hint="eastAsia" w:ascii="仿宋" w:hAnsi="仿宋" w:eastAsia="仿宋" w:cs="仿宋"/>
          <w:color w:val="000000" w:themeColor="text1"/>
          <w:sz w:val="32"/>
          <w:szCs w:val="32"/>
          <w:lang w:val="en-US" w:eastAsia="zh-CN"/>
          <w14:textFill>
            <w14:solidFill>
              <w14:schemeClr w14:val="tx1"/>
            </w14:solidFill>
          </w14:textFill>
        </w:rPr>
        <w:t>农业</w:t>
      </w:r>
      <w:r>
        <w:rPr>
          <w:rFonts w:hint="eastAsia" w:ascii="仿宋" w:hAnsi="仿宋" w:eastAsia="仿宋" w:cs="仿宋"/>
          <w:color w:val="000000" w:themeColor="text1"/>
          <w:sz w:val="32"/>
          <w:szCs w:val="32"/>
          <w14:textFill>
            <w14:solidFill>
              <w14:schemeClr w14:val="tx1"/>
            </w14:solidFill>
          </w14:textFill>
        </w:rPr>
        <w:t>投资服务环境，构建</w:t>
      </w:r>
      <w:r>
        <w:rPr>
          <w:rFonts w:hint="eastAsia" w:ascii="仿宋" w:hAnsi="仿宋" w:eastAsia="仿宋" w:cs="仿宋"/>
          <w:color w:val="000000" w:themeColor="text1"/>
          <w:sz w:val="32"/>
          <w:szCs w:val="32"/>
          <w:lang w:val="en-US" w:eastAsia="zh-CN"/>
          <w14:textFill>
            <w14:solidFill>
              <w14:schemeClr w14:val="tx1"/>
            </w14:solidFill>
          </w14:textFill>
        </w:rPr>
        <w:t>优质、高效、规范的</w:t>
      </w:r>
      <w:r>
        <w:rPr>
          <w:rFonts w:hint="eastAsia" w:ascii="仿宋" w:hAnsi="仿宋" w:eastAsia="仿宋" w:cs="仿宋"/>
          <w:color w:val="000000" w:themeColor="text1"/>
          <w:sz w:val="32"/>
          <w:szCs w:val="32"/>
          <w14:textFill>
            <w14:solidFill>
              <w14:schemeClr w14:val="tx1"/>
            </w14:solidFill>
          </w14:textFill>
        </w:rPr>
        <w:t>服务</w:t>
      </w:r>
      <w:r>
        <w:rPr>
          <w:rFonts w:hint="eastAsia" w:ascii="仿宋" w:hAnsi="仿宋" w:eastAsia="仿宋" w:cs="仿宋"/>
          <w:color w:val="000000" w:themeColor="text1"/>
          <w:sz w:val="32"/>
          <w:szCs w:val="32"/>
          <w:lang w:eastAsia="zh-CN"/>
          <w14:textFill>
            <w14:solidFill>
              <w14:schemeClr w14:val="tx1"/>
            </w14:solidFill>
          </w14:textFill>
        </w:rPr>
        <w:t>体系。</w:t>
      </w:r>
      <w:r>
        <w:rPr>
          <w:rFonts w:hint="eastAsia" w:ascii="宋体" w:hAnsi="宋体" w:eastAsia="方正仿宋_GBK" w:cs="仿宋_GB2312"/>
          <w:color w:val="000000" w:themeColor="text1"/>
          <w:spacing w:val="-6"/>
          <w:sz w:val="32"/>
          <w:szCs w:val="32"/>
          <w14:textFill>
            <w14:solidFill>
              <w14:schemeClr w14:val="tx1"/>
            </w14:solidFill>
          </w14:textFill>
        </w:rPr>
        <w:t>推广“龙头企业+合作社+基地+农户”“专业市场+合作社+农户”“供销社+合作社+小农户”等经营模式，完善新型经营主体同小农户的利益联结机制</w:t>
      </w:r>
      <w:r>
        <w:rPr>
          <w:rFonts w:hint="eastAsia" w:ascii="宋体" w:hAnsi="宋体" w:eastAsia="方正仿宋_GBK" w:cs="仿宋_GB2312"/>
          <w:color w:val="000000" w:themeColor="text1"/>
          <w:spacing w:val="-6"/>
          <w:sz w:val="32"/>
          <w:szCs w:val="32"/>
          <w:lang w:eastAsia="zh-CN"/>
          <w14:textFill>
            <w14:solidFill>
              <w14:schemeClr w14:val="tx1"/>
            </w14:solidFill>
          </w14:textFill>
        </w:rPr>
        <w:t>，增强其带动农户发展能力。</w:t>
      </w:r>
    </w:p>
    <w:p>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rightChars="0" w:firstLine="643" w:firstLineChars="200"/>
        <w:jc w:val="both"/>
        <w:textAlignment w:val="auto"/>
      </w:pPr>
      <w:r>
        <w:rPr>
          <w:rFonts w:hint="eastAsia" w:ascii="仿宋" w:hAnsi="仿宋" w:eastAsia="仿宋" w:cs="仿宋"/>
          <w:b/>
          <w:bCs/>
          <w:sz w:val="32"/>
          <w:szCs w:val="32"/>
        </w:rPr>
        <w:t>（</w:t>
      </w: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做好</w:t>
      </w:r>
      <w:r>
        <w:rPr>
          <w:rFonts w:hint="eastAsia" w:ascii="仿宋" w:hAnsi="仿宋" w:eastAsia="仿宋" w:cs="仿宋"/>
          <w:b/>
          <w:bCs/>
          <w:color w:val="000000"/>
          <w:sz w:val="32"/>
          <w:szCs w:val="32"/>
          <w:shd w:val="clear" w:color="auto" w:fill="FFFFFF"/>
        </w:rPr>
        <w:t>宣传引导。</w:t>
      </w:r>
      <w:r>
        <w:rPr>
          <w:rFonts w:hint="eastAsia" w:ascii="仿宋" w:hAnsi="仿宋" w:eastAsia="仿宋" w:cs="仿宋"/>
          <w:color w:val="000000"/>
          <w:sz w:val="32"/>
          <w:szCs w:val="32"/>
        </w:rPr>
        <w:t>发挥各级农业</w:t>
      </w:r>
      <w:r>
        <w:rPr>
          <w:rFonts w:hint="eastAsia" w:ascii="仿宋" w:hAnsi="仿宋" w:eastAsia="仿宋" w:cs="仿宋"/>
          <w:color w:val="000000"/>
          <w:sz w:val="32"/>
          <w:szCs w:val="32"/>
          <w:lang w:eastAsia="zh-CN"/>
        </w:rPr>
        <w:t>行业</w:t>
      </w:r>
      <w:r>
        <w:rPr>
          <w:rFonts w:hint="eastAsia" w:ascii="仿宋" w:hAnsi="仿宋" w:eastAsia="仿宋" w:cs="仿宋"/>
          <w:color w:val="000000"/>
          <w:sz w:val="32"/>
          <w:szCs w:val="32"/>
        </w:rPr>
        <w:t>协会作用，为</w:t>
      </w:r>
      <w:r>
        <w:rPr>
          <w:rFonts w:hint="eastAsia" w:ascii="仿宋" w:hAnsi="仿宋" w:eastAsia="仿宋" w:cs="仿宋"/>
          <w:color w:val="000000"/>
          <w:sz w:val="32"/>
          <w:szCs w:val="32"/>
          <w:lang w:eastAsia="zh-CN"/>
        </w:rPr>
        <w:t>新型农业经营主体</w:t>
      </w:r>
      <w:r>
        <w:rPr>
          <w:rFonts w:hint="eastAsia" w:ascii="仿宋" w:hAnsi="仿宋" w:eastAsia="仿宋" w:cs="仿宋"/>
          <w:color w:val="000000"/>
          <w:sz w:val="32"/>
          <w:szCs w:val="32"/>
        </w:rPr>
        <w:t>提供信息收集、发布及经营决策咨询等服务，加强行业自律，推动行业发展。</w:t>
      </w:r>
      <w:r>
        <w:rPr>
          <w:rFonts w:hint="eastAsia" w:ascii="仿宋" w:hAnsi="仿宋" w:eastAsia="仿宋" w:cs="仿宋"/>
          <w:color w:val="000000"/>
          <w:sz w:val="32"/>
          <w:szCs w:val="32"/>
          <w:shd w:val="clear" w:color="auto" w:fill="FFFFFF"/>
        </w:rPr>
        <w:t>引导</w:t>
      </w:r>
      <w:r>
        <w:rPr>
          <w:rFonts w:hint="eastAsia" w:ascii="仿宋" w:hAnsi="仿宋" w:eastAsia="仿宋" w:cs="仿宋"/>
          <w:color w:val="000000"/>
          <w:sz w:val="32"/>
          <w:szCs w:val="32"/>
          <w:lang w:eastAsia="zh-CN"/>
        </w:rPr>
        <w:t>新型农业经营主体</w:t>
      </w:r>
      <w:r>
        <w:rPr>
          <w:rFonts w:hint="eastAsia" w:ascii="仿宋" w:hAnsi="仿宋" w:eastAsia="仿宋" w:cs="仿宋"/>
          <w:color w:val="000000"/>
          <w:sz w:val="32"/>
          <w:szCs w:val="32"/>
        </w:rPr>
        <w:t>积极参与</w:t>
      </w:r>
      <w:r>
        <w:rPr>
          <w:rFonts w:hint="eastAsia" w:ascii="仿宋" w:hAnsi="仿宋" w:eastAsia="仿宋" w:cs="仿宋"/>
          <w:color w:val="000000"/>
          <w:sz w:val="32"/>
          <w:szCs w:val="32"/>
          <w:lang w:eastAsia="zh-CN"/>
        </w:rPr>
        <w:t>脱贫攻坚、“千企帮千村”</w:t>
      </w:r>
      <w:r>
        <w:rPr>
          <w:rFonts w:hint="eastAsia" w:ascii="仿宋" w:hAnsi="仿宋" w:eastAsia="仿宋" w:cs="仿宋"/>
          <w:color w:val="000000"/>
          <w:sz w:val="32"/>
          <w:szCs w:val="32"/>
        </w:rPr>
        <w:t>等</w:t>
      </w:r>
      <w:r>
        <w:rPr>
          <w:rFonts w:hint="eastAsia" w:ascii="仿宋" w:hAnsi="仿宋" w:eastAsia="仿宋" w:cs="仿宋"/>
          <w:color w:val="000000"/>
          <w:sz w:val="32"/>
          <w:szCs w:val="32"/>
          <w:lang w:eastAsia="zh-CN"/>
        </w:rPr>
        <w:t>乡村振兴战略行动</w:t>
      </w:r>
      <w:r>
        <w:rPr>
          <w:rFonts w:hint="eastAsia" w:ascii="仿宋" w:hAnsi="仿宋" w:eastAsia="仿宋" w:cs="仿宋"/>
          <w:color w:val="000000"/>
          <w:sz w:val="32"/>
          <w:szCs w:val="32"/>
        </w:rPr>
        <w:t>，增强社会责任意识。</w:t>
      </w:r>
      <w:r>
        <w:rPr>
          <w:rFonts w:hint="eastAsia" w:ascii="仿宋" w:hAnsi="仿宋" w:eastAsia="仿宋" w:cs="仿宋"/>
          <w:color w:val="000000"/>
          <w:sz w:val="32"/>
          <w:szCs w:val="32"/>
          <w:lang w:eastAsia="zh-CN"/>
        </w:rPr>
        <w:t>及时</w:t>
      </w:r>
      <w:r>
        <w:rPr>
          <w:rFonts w:hint="eastAsia" w:ascii="仿宋" w:hAnsi="仿宋" w:eastAsia="仿宋" w:cs="仿宋"/>
          <w:color w:val="000000"/>
          <w:sz w:val="32"/>
          <w:szCs w:val="32"/>
        </w:rPr>
        <w:t>总结</w:t>
      </w:r>
      <w:r>
        <w:rPr>
          <w:rFonts w:hint="eastAsia" w:ascii="仿宋" w:hAnsi="仿宋" w:eastAsia="仿宋" w:cs="仿宋"/>
          <w:color w:val="000000"/>
          <w:sz w:val="32"/>
          <w:szCs w:val="32"/>
          <w:lang w:eastAsia="zh-CN"/>
        </w:rPr>
        <w:t>新型农业经营主体各种</w:t>
      </w:r>
      <w:r>
        <w:rPr>
          <w:rFonts w:hint="eastAsia" w:ascii="仿宋" w:hAnsi="仿宋" w:eastAsia="仿宋" w:cs="仿宋"/>
          <w:color w:val="000000"/>
          <w:sz w:val="32"/>
          <w:szCs w:val="32"/>
        </w:rPr>
        <w:t>带动农户增收致富、发展现代农业</w:t>
      </w:r>
      <w:r>
        <w:rPr>
          <w:rFonts w:hint="eastAsia" w:ascii="仿宋" w:hAnsi="仿宋" w:eastAsia="仿宋" w:cs="仿宋"/>
          <w:color w:val="000000"/>
          <w:sz w:val="32"/>
          <w:szCs w:val="32"/>
          <w:lang w:eastAsia="zh-CN"/>
        </w:rPr>
        <w:t>的经验和做法，</w:t>
      </w:r>
      <w:r>
        <w:rPr>
          <w:rFonts w:hint="eastAsia" w:ascii="仿宋" w:hAnsi="仿宋" w:eastAsia="仿宋" w:cs="仿宋"/>
          <w:sz w:val="32"/>
          <w:szCs w:val="32"/>
        </w:rPr>
        <w:t>推广成功</w:t>
      </w:r>
      <w:r>
        <w:rPr>
          <w:rFonts w:hint="eastAsia" w:ascii="仿宋" w:hAnsi="仿宋" w:eastAsia="仿宋" w:cs="仿宋"/>
          <w:sz w:val="32"/>
          <w:szCs w:val="32"/>
          <w:lang w:eastAsia="zh-CN"/>
        </w:rPr>
        <w:t>的创业</w:t>
      </w:r>
      <w:r>
        <w:rPr>
          <w:rFonts w:hint="eastAsia" w:ascii="仿宋" w:hAnsi="仿宋" w:eastAsia="仿宋" w:cs="仿宋"/>
          <w:sz w:val="32"/>
          <w:szCs w:val="32"/>
        </w:rPr>
        <w:t>创新</w:t>
      </w:r>
      <w:r>
        <w:rPr>
          <w:rFonts w:hint="eastAsia" w:ascii="仿宋" w:hAnsi="仿宋" w:eastAsia="仿宋" w:cs="仿宋"/>
          <w:sz w:val="32"/>
          <w:szCs w:val="32"/>
          <w:lang w:eastAsia="zh-CN"/>
        </w:rPr>
        <w:t>好模式</w:t>
      </w:r>
      <w:r>
        <w:rPr>
          <w:rFonts w:hint="eastAsia" w:ascii="仿宋" w:hAnsi="仿宋" w:eastAsia="仿宋" w:cs="仿宋"/>
          <w:color w:val="000000"/>
          <w:sz w:val="32"/>
          <w:szCs w:val="32"/>
        </w:rPr>
        <w:t>，</w:t>
      </w:r>
      <w:r>
        <w:rPr>
          <w:rFonts w:hint="eastAsia" w:ascii="仿宋" w:hAnsi="仿宋" w:eastAsia="仿宋" w:cs="仿宋"/>
          <w:sz w:val="32"/>
          <w:szCs w:val="32"/>
        </w:rPr>
        <w:t>发挥示范</w:t>
      </w:r>
      <w:r>
        <w:rPr>
          <w:rFonts w:hint="eastAsia" w:ascii="仿宋" w:hAnsi="仿宋" w:eastAsia="仿宋" w:cs="仿宋"/>
          <w:sz w:val="32"/>
          <w:szCs w:val="32"/>
          <w:lang w:eastAsia="zh-CN"/>
        </w:rPr>
        <w:t>标杆</w:t>
      </w:r>
      <w:r>
        <w:rPr>
          <w:rFonts w:hint="eastAsia" w:ascii="仿宋" w:hAnsi="仿宋" w:eastAsia="仿宋" w:cs="仿宋"/>
          <w:sz w:val="32"/>
          <w:szCs w:val="32"/>
        </w:rPr>
        <w:t>带动作用</w:t>
      </w:r>
      <w:r>
        <w:rPr>
          <w:rFonts w:hint="eastAsia" w:ascii="仿宋" w:hAnsi="仿宋" w:eastAsia="仿宋" w:cs="仿宋"/>
          <w:sz w:val="32"/>
          <w:szCs w:val="32"/>
          <w:lang w:eastAsia="zh-CN"/>
        </w:rPr>
        <w:t>，</w:t>
      </w:r>
      <w:r>
        <w:rPr>
          <w:rFonts w:hint="eastAsia" w:ascii="仿宋" w:hAnsi="仿宋" w:eastAsia="仿宋" w:cs="仿宋"/>
          <w:sz w:val="32"/>
          <w:szCs w:val="32"/>
        </w:rPr>
        <w:t>形成支持</w:t>
      </w:r>
      <w:r>
        <w:rPr>
          <w:rFonts w:hint="eastAsia" w:ascii="仿宋" w:hAnsi="仿宋" w:eastAsia="仿宋" w:cs="仿宋"/>
          <w:sz w:val="32"/>
          <w:szCs w:val="32"/>
          <w:lang w:eastAsia="zh-CN"/>
        </w:rPr>
        <w:t>新型农业经营主体</w:t>
      </w:r>
      <w:r>
        <w:rPr>
          <w:rFonts w:hint="eastAsia" w:ascii="仿宋" w:hAnsi="仿宋" w:eastAsia="仿宋" w:cs="仿宋"/>
          <w:sz w:val="32"/>
          <w:szCs w:val="32"/>
        </w:rPr>
        <w:t>发展的</w:t>
      </w:r>
      <w:r>
        <w:rPr>
          <w:rFonts w:hint="eastAsia" w:ascii="仿宋" w:hAnsi="仿宋" w:eastAsia="仿宋" w:cs="仿宋"/>
          <w:sz w:val="32"/>
          <w:szCs w:val="32"/>
          <w:lang w:eastAsia="zh-CN"/>
        </w:rPr>
        <w:t>良好</w:t>
      </w:r>
      <w:r>
        <w:rPr>
          <w:rFonts w:hint="eastAsia" w:ascii="仿宋" w:hAnsi="仿宋" w:eastAsia="仿宋" w:cs="仿宋"/>
          <w:sz w:val="32"/>
          <w:szCs w:val="32"/>
        </w:rPr>
        <w:t>氛围。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方正仿宋_GBK">
    <w:altName w:val="仿宋"/>
    <w:panose1 w:val="03000509000000000000"/>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E2C23"/>
    <w:rsid w:val="02104697"/>
    <w:rsid w:val="04207169"/>
    <w:rsid w:val="04D3402D"/>
    <w:rsid w:val="05657948"/>
    <w:rsid w:val="06045A81"/>
    <w:rsid w:val="06665BB1"/>
    <w:rsid w:val="06A16B27"/>
    <w:rsid w:val="07170233"/>
    <w:rsid w:val="09194729"/>
    <w:rsid w:val="092A2A88"/>
    <w:rsid w:val="0962790B"/>
    <w:rsid w:val="096F6AA1"/>
    <w:rsid w:val="09805244"/>
    <w:rsid w:val="0A3B68A7"/>
    <w:rsid w:val="0A5C125A"/>
    <w:rsid w:val="0A7F167B"/>
    <w:rsid w:val="0BA163FF"/>
    <w:rsid w:val="0BB14200"/>
    <w:rsid w:val="0D2962CD"/>
    <w:rsid w:val="0DB971C3"/>
    <w:rsid w:val="0E3325A3"/>
    <w:rsid w:val="0F654AE0"/>
    <w:rsid w:val="0FF1612F"/>
    <w:rsid w:val="102E7EF9"/>
    <w:rsid w:val="10F879E5"/>
    <w:rsid w:val="10FB1848"/>
    <w:rsid w:val="111E0929"/>
    <w:rsid w:val="116401C4"/>
    <w:rsid w:val="11692F8D"/>
    <w:rsid w:val="116E0AA3"/>
    <w:rsid w:val="11F62FDA"/>
    <w:rsid w:val="12573417"/>
    <w:rsid w:val="12947688"/>
    <w:rsid w:val="13644D3D"/>
    <w:rsid w:val="145B0B73"/>
    <w:rsid w:val="14F17A6C"/>
    <w:rsid w:val="15597A8F"/>
    <w:rsid w:val="15EE0444"/>
    <w:rsid w:val="16460B7E"/>
    <w:rsid w:val="1663316D"/>
    <w:rsid w:val="17012E06"/>
    <w:rsid w:val="17327B5F"/>
    <w:rsid w:val="17E76870"/>
    <w:rsid w:val="197C6E5C"/>
    <w:rsid w:val="1A6E1556"/>
    <w:rsid w:val="1A8A0E79"/>
    <w:rsid w:val="1B165035"/>
    <w:rsid w:val="1C1E6E72"/>
    <w:rsid w:val="1C2D69A5"/>
    <w:rsid w:val="1E406BEE"/>
    <w:rsid w:val="1E510917"/>
    <w:rsid w:val="1FC47992"/>
    <w:rsid w:val="202A5EE3"/>
    <w:rsid w:val="203168F6"/>
    <w:rsid w:val="22045819"/>
    <w:rsid w:val="228B6F2C"/>
    <w:rsid w:val="229349E3"/>
    <w:rsid w:val="22CB4FB3"/>
    <w:rsid w:val="234D4553"/>
    <w:rsid w:val="24D43E02"/>
    <w:rsid w:val="25333B56"/>
    <w:rsid w:val="25990009"/>
    <w:rsid w:val="25E11EE6"/>
    <w:rsid w:val="274042C9"/>
    <w:rsid w:val="27961145"/>
    <w:rsid w:val="285E58F7"/>
    <w:rsid w:val="287C6931"/>
    <w:rsid w:val="28D21FE3"/>
    <w:rsid w:val="29CC57D1"/>
    <w:rsid w:val="2A2E1B49"/>
    <w:rsid w:val="2A613200"/>
    <w:rsid w:val="2BB32A4D"/>
    <w:rsid w:val="2D8A78F1"/>
    <w:rsid w:val="2DE92D38"/>
    <w:rsid w:val="30BC7731"/>
    <w:rsid w:val="30E508CD"/>
    <w:rsid w:val="310E4B84"/>
    <w:rsid w:val="32A013FC"/>
    <w:rsid w:val="32AB75DB"/>
    <w:rsid w:val="35801D23"/>
    <w:rsid w:val="36216FA0"/>
    <w:rsid w:val="37BF65E5"/>
    <w:rsid w:val="390C5083"/>
    <w:rsid w:val="39797BAB"/>
    <w:rsid w:val="3A680808"/>
    <w:rsid w:val="3A826327"/>
    <w:rsid w:val="3B583A4C"/>
    <w:rsid w:val="3B700630"/>
    <w:rsid w:val="3B794E23"/>
    <w:rsid w:val="3CF432D2"/>
    <w:rsid w:val="3D2E1B2D"/>
    <w:rsid w:val="3DCB1CC4"/>
    <w:rsid w:val="3DF60869"/>
    <w:rsid w:val="3E6047A7"/>
    <w:rsid w:val="3FFA026A"/>
    <w:rsid w:val="40161F0D"/>
    <w:rsid w:val="4051560B"/>
    <w:rsid w:val="40D70E3F"/>
    <w:rsid w:val="41D23F2D"/>
    <w:rsid w:val="41F77C9F"/>
    <w:rsid w:val="42723C4C"/>
    <w:rsid w:val="429821D3"/>
    <w:rsid w:val="43732B34"/>
    <w:rsid w:val="44321EA6"/>
    <w:rsid w:val="447F4B2B"/>
    <w:rsid w:val="45555922"/>
    <w:rsid w:val="45E10A94"/>
    <w:rsid w:val="4851436E"/>
    <w:rsid w:val="48690018"/>
    <w:rsid w:val="4A02108D"/>
    <w:rsid w:val="4B8043E4"/>
    <w:rsid w:val="4BFD5423"/>
    <w:rsid w:val="4DD1271D"/>
    <w:rsid w:val="50C1586D"/>
    <w:rsid w:val="515127BC"/>
    <w:rsid w:val="51844DC1"/>
    <w:rsid w:val="530E76CF"/>
    <w:rsid w:val="5471552C"/>
    <w:rsid w:val="55B36031"/>
    <w:rsid w:val="57A62E46"/>
    <w:rsid w:val="5831761E"/>
    <w:rsid w:val="590F64FA"/>
    <w:rsid w:val="5ACE5C06"/>
    <w:rsid w:val="5AE95358"/>
    <w:rsid w:val="5AEB389D"/>
    <w:rsid w:val="5C97622C"/>
    <w:rsid w:val="5D593C37"/>
    <w:rsid w:val="5EA3516D"/>
    <w:rsid w:val="5F177F9F"/>
    <w:rsid w:val="5F1C7AAF"/>
    <w:rsid w:val="5FB27493"/>
    <w:rsid w:val="61191832"/>
    <w:rsid w:val="62C03606"/>
    <w:rsid w:val="62E16C29"/>
    <w:rsid w:val="62ED6592"/>
    <w:rsid w:val="63743DE5"/>
    <w:rsid w:val="63C72485"/>
    <w:rsid w:val="65576386"/>
    <w:rsid w:val="655E7878"/>
    <w:rsid w:val="65923D9E"/>
    <w:rsid w:val="660240A0"/>
    <w:rsid w:val="66F739D9"/>
    <w:rsid w:val="67F7766E"/>
    <w:rsid w:val="69713F6D"/>
    <w:rsid w:val="698A619C"/>
    <w:rsid w:val="6A031140"/>
    <w:rsid w:val="6A715ACD"/>
    <w:rsid w:val="6BC12A7B"/>
    <w:rsid w:val="6CBD03BC"/>
    <w:rsid w:val="6E0C30CC"/>
    <w:rsid w:val="6E5B52BA"/>
    <w:rsid w:val="6EBF302F"/>
    <w:rsid w:val="6EDD4EA9"/>
    <w:rsid w:val="6F46783C"/>
    <w:rsid w:val="71313E91"/>
    <w:rsid w:val="71AA27E8"/>
    <w:rsid w:val="72BE47A2"/>
    <w:rsid w:val="73592108"/>
    <w:rsid w:val="7384558B"/>
    <w:rsid w:val="73A003AE"/>
    <w:rsid w:val="73C1773E"/>
    <w:rsid w:val="74341CC4"/>
    <w:rsid w:val="74916E63"/>
    <w:rsid w:val="75CA1076"/>
    <w:rsid w:val="76434932"/>
    <w:rsid w:val="770218C1"/>
    <w:rsid w:val="773D60DB"/>
    <w:rsid w:val="7773323E"/>
    <w:rsid w:val="778766AE"/>
    <w:rsid w:val="77CE3824"/>
    <w:rsid w:val="78264E8D"/>
    <w:rsid w:val="784605D6"/>
    <w:rsid w:val="786066CB"/>
    <w:rsid w:val="78E132CC"/>
    <w:rsid w:val="790A781B"/>
    <w:rsid w:val="79BC2016"/>
    <w:rsid w:val="7A025A08"/>
    <w:rsid w:val="7A352D7E"/>
    <w:rsid w:val="7A626AFB"/>
    <w:rsid w:val="7B9F5851"/>
    <w:rsid w:val="7BB91722"/>
    <w:rsid w:val="7C1600F1"/>
    <w:rsid w:val="7CFC38DB"/>
    <w:rsid w:val="7D814F71"/>
    <w:rsid w:val="7E157AFB"/>
    <w:rsid w:val="7F4F11D2"/>
    <w:rsid w:val="7FDF0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line="413" w:lineRule="auto"/>
      <w:outlineLvl w:val="2"/>
    </w:pPr>
    <w:rPr>
      <w:rFonts w:ascii="Times New Roman" w:hAnsi="Times New Roman" w:eastAsia="宋体" w:cs="Times New Roman"/>
    </w:rPr>
  </w:style>
  <w:style w:type="character" w:default="1" w:styleId="6">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000000"/>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000000"/>
      <w:u w:val="none"/>
    </w:rPr>
  </w:style>
  <w:style w:type="character" w:styleId="14">
    <w:name w:val="HTML Code"/>
    <w:basedOn w:val="6"/>
    <w:qFormat/>
    <w:uiPriority w:val="0"/>
    <w:rPr>
      <w:rFonts w:hint="default" w:ascii="Menlo" w:hAnsi="Menlo" w:eastAsia="Menlo" w:cs="Menlo"/>
      <w:color w:val="C7254E"/>
      <w:sz w:val="21"/>
      <w:szCs w:val="21"/>
      <w:shd w:val="clear" w:fill="F9F2F4"/>
    </w:rPr>
  </w:style>
  <w:style w:type="character" w:styleId="15">
    <w:name w:val="HTML Cite"/>
    <w:basedOn w:val="6"/>
    <w:qFormat/>
    <w:uiPriority w:val="0"/>
  </w:style>
  <w:style w:type="character" w:styleId="16">
    <w:name w:val="HTML Keyboard"/>
    <w:basedOn w:val="6"/>
    <w:qFormat/>
    <w:uiPriority w:val="0"/>
    <w:rPr>
      <w:rFonts w:ascii="Menlo" w:hAnsi="Menlo" w:eastAsia="Menlo" w:cs="Menlo"/>
      <w:color w:val="FFFFFF"/>
      <w:sz w:val="21"/>
      <w:szCs w:val="21"/>
      <w:shd w:val="clear" w:fill="333333"/>
    </w:rPr>
  </w:style>
  <w:style w:type="character" w:styleId="17">
    <w:name w:val="HTML Sample"/>
    <w:basedOn w:val="6"/>
    <w:qFormat/>
    <w:uiPriority w:val="0"/>
    <w:rPr>
      <w:rFonts w:hint="default" w:ascii="Menlo" w:hAnsi="Menlo" w:eastAsia="Menlo" w:cs="Menlo"/>
      <w:sz w:val="21"/>
      <w:szCs w:val="21"/>
    </w:rPr>
  </w:style>
  <w:style w:type="character" w:customStyle="1" w:styleId="19">
    <w:name w:val="local"/>
    <w:basedOn w:val="6"/>
    <w:qFormat/>
    <w:uiPriority w:val="0"/>
    <w:rPr>
      <w:color w:val="0E449E"/>
      <w:sz w:val="18"/>
      <w:szCs w:val="18"/>
    </w:rPr>
  </w:style>
  <w:style w:type="character" w:customStyle="1" w:styleId="20">
    <w:name w:val="current"/>
    <w:basedOn w:val="6"/>
    <w:qFormat/>
    <w:uiPriority w:val="0"/>
    <w:rPr>
      <w:b/>
      <w:color w:val="FFFFFF"/>
      <w:bdr w:val="single" w:color="000080" w:sz="6" w:space="0"/>
      <w:shd w:val="clear" w:fill="2E6AB1"/>
    </w:rPr>
  </w:style>
  <w:style w:type="character" w:customStyle="1" w:styleId="21">
    <w:name w:val="replay_date"/>
    <w:basedOn w:val="6"/>
    <w:qFormat/>
    <w:uiPriority w:val="0"/>
    <w:rPr>
      <w:color w:val="999999"/>
      <w:sz w:val="18"/>
      <w:szCs w:val="18"/>
    </w:rPr>
  </w:style>
  <w:style w:type="character" w:customStyle="1" w:styleId="22">
    <w:name w:val="disabled"/>
    <w:basedOn w:val="6"/>
    <w:qFormat/>
    <w:uiPriority w:val="0"/>
    <w:rPr>
      <w:color w:val="929292"/>
      <w:bdr w:val="single" w:color="929292" w:sz="6" w:space="0"/>
    </w:rPr>
  </w:style>
  <w:style w:type="paragraph" w:customStyle="1" w:styleId="23">
    <w:name w:val="正文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PPAP</cp:lastModifiedBy>
  <cp:lastPrinted>2019-04-16T02:11:00Z</cp:lastPrinted>
  <dcterms:modified xsi:type="dcterms:W3CDTF">2019-04-18T08:21:11Z</dcterms:modified>
  <dc:title>关于扶持新型农业经营主体发展的实施意见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